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418D">
        <w:rPr>
          <w:rFonts w:ascii="Times New Roman" w:hAnsi="Times New Roman" w:cs="Times New Roman"/>
          <w:b/>
          <w:bCs/>
          <w:sz w:val="24"/>
          <w:szCs w:val="24"/>
        </w:rPr>
        <w:t>Uchwała Nr .......................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b/>
          <w:bCs/>
          <w:sz w:val="24"/>
          <w:szCs w:val="24"/>
        </w:rPr>
        <w:t>Rady Gminy w Brudzeniu Dużym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418D">
        <w:rPr>
          <w:rFonts w:ascii="Times New Roman" w:hAnsi="Times New Roman" w:cs="Times New Roman"/>
          <w:b/>
          <w:bCs/>
          <w:sz w:val="24"/>
          <w:szCs w:val="24"/>
        </w:rPr>
        <w:t>z dnia 28 grudnia 2023r.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>W sprawie : zmiany wieloletniej  prognozy finansowej Gminy Brudzeń Duży na lata 2023 – 2038.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4418D">
        <w:rPr>
          <w:rFonts w:ascii="Times New Roman" w:hAnsi="Times New Roman" w:cs="Times New Roman"/>
          <w:i/>
          <w:iCs/>
          <w:sz w:val="24"/>
          <w:szCs w:val="24"/>
        </w:rPr>
        <w:t>Na podstawie art. 18 ust. 2 pkt 15 ustawy z dnia 8 marca 1990 r. o samorządzie gminnym (</w:t>
      </w:r>
      <w:proofErr w:type="spellStart"/>
      <w:r w:rsidRPr="0064418D">
        <w:rPr>
          <w:rFonts w:ascii="Times New Roman" w:hAnsi="Times New Roman" w:cs="Times New Roman"/>
          <w:i/>
          <w:iCs/>
          <w:sz w:val="24"/>
          <w:szCs w:val="24"/>
        </w:rPr>
        <w:t>t.j</w:t>
      </w:r>
      <w:proofErr w:type="spellEnd"/>
      <w:r w:rsidRPr="0064418D">
        <w:rPr>
          <w:rFonts w:ascii="Times New Roman" w:hAnsi="Times New Roman" w:cs="Times New Roman"/>
          <w:i/>
          <w:iCs/>
          <w:sz w:val="24"/>
          <w:szCs w:val="24"/>
        </w:rPr>
        <w:t xml:space="preserve">. Dz. U. z 2023r. poz. 40 z póz. zm.) oraz art. 226, art. 227, art. 228, art. 229, art. 231,  art. 232  ustawy z dnia 27 sierpnia 2009 roku o finansach publicznych (t. j. Dz. U.  z 2023r. poz. 1270 z </w:t>
      </w:r>
      <w:proofErr w:type="spellStart"/>
      <w:r w:rsidRPr="0064418D">
        <w:rPr>
          <w:rFonts w:ascii="Times New Roman" w:hAnsi="Times New Roman" w:cs="Times New Roman"/>
          <w:i/>
          <w:iCs/>
          <w:sz w:val="24"/>
          <w:szCs w:val="24"/>
        </w:rPr>
        <w:t>póź</w:t>
      </w:r>
      <w:proofErr w:type="spellEnd"/>
      <w:r w:rsidRPr="0064418D">
        <w:rPr>
          <w:rFonts w:ascii="Times New Roman" w:hAnsi="Times New Roman" w:cs="Times New Roman"/>
          <w:i/>
          <w:iCs/>
          <w:sz w:val="24"/>
          <w:szCs w:val="24"/>
        </w:rPr>
        <w:t>. zm.) oraz uchwały Nr XLIV/312/22 z dnia 29 grudnia 2022r. Rady Gminy w Brudzeniu Dużym w sprawie przyjęcia wieloletniej prognozy finansowej Gminy Brudzeń Duży na lata 2023-2033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Rada Gminy w Brudzeniu Dużym uchwala, co następuje: 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  <w:r w:rsidRPr="0064418D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>§1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>Zmianie ulega załącznik Nr 1 do Uchwały Nr XLIV/312/22 Rady Gminy w Brudzeniu Dużym z dnia 29.12.2022r. pn. „Wieloletnia Prognoza Finansowa”, która otrzymuje brzmienie jak załącznik Nr 1 do niniejszej Uchwały oraz zmianie ulega załącznik Nr 2 do Uchwały nr XLIV/312/22 Rady Gminy w Brudzeniu Dużym z dnia 29.12.2022r. pn. "Przedsięwzięcia do WPF", która otrzymuje brzmienie jak załącznik Nr 2 do niniejszej Uchwały.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  <w:r w:rsidRPr="0064418D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>§2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  <w:r w:rsidRPr="0064418D">
        <w:rPr>
          <w:rFonts w:ascii="Times New Roman" w:hAnsi="Times New Roman" w:cs="Times New Roman"/>
          <w:sz w:val="24"/>
          <w:szCs w:val="24"/>
        </w:rPr>
        <w:t>Wykonanie uchwały powierza się Wójtowi Gminy.</w:t>
      </w:r>
      <w:r w:rsidRPr="0064418D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 xml:space="preserve"> 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  <w:r w:rsidRPr="0064418D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>§3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  <w:r w:rsidRPr="0064418D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>Uchwała wchodzi w życie z dniem podjęcia.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18D" w:rsidRPr="0064418D" w:rsidRDefault="0064418D" w:rsidP="006441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4BA6" w:rsidRDefault="00B94BA6"/>
    <w:p w:rsidR="0064418D" w:rsidRDefault="0064418D"/>
    <w:p w:rsidR="0064418D" w:rsidRDefault="0064418D"/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lastRenderedPageBreak/>
        <w:t>W Wieloletniej Prognozie Finansowej urealniono załącznik Nr 1 do Uchwały Nr XLIV/312/22 Rady Gminy w Brudzeniu Dużym z dnia 29 grudnia 2022 r. pn. "Wieloletnia Prognoza Finansowa" oraz załącznik Nr 2 do uchwały Nr XLIV/312/22 Rady Gminy w Brudzeniu Dużym z dnia 29 grudnia 2022 r. pn. „Wykaz przedsięwzięć do WPF”.</w:t>
      </w:r>
    </w:p>
    <w:p w:rsidR="0064418D" w:rsidRPr="0064418D" w:rsidRDefault="0064418D" w:rsidP="0064418D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ab/>
        <w:t xml:space="preserve">Dokonuje się zmiany planu dochodów i wydatków zgodnie ze zmianą Uchwały Budżetowej na rok 2023 Nr XLIV/313/22 Rady Gminy Brudzeń Duży z dnia 29 grudnia 2022r. </w:t>
      </w:r>
    </w:p>
    <w:p w:rsidR="0064418D" w:rsidRPr="0064418D" w:rsidRDefault="0064418D" w:rsidP="0064418D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17" w:right="1304"/>
        <w:jc w:val="both"/>
        <w:rPr>
          <w:rFonts w:ascii="Times New Roman" w:hAnsi="Times New Roman" w:cs="Times New Roman"/>
          <w:sz w:val="24"/>
          <w:szCs w:val="24"/>
        </w:rPr>
      </w:pPr>
    </w:p>
    <w:p w:rsidR="0064418D" w:rsidRPr="0064418D" w:rsidRDefault="0064418D" w:rsidP="0064418D">
      <w:pPr>
        <w:tabs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130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418D">
        <w:rPr>
          <w:rFonts w:ascii="Times New Roman" w:hAnsi="Times New Roman" w:cs="Times New Roman"/>
          <w:sz w:val="24"/>
          <w:szCs w:val="24"/>
          <w:u w:val="single"/>
        </w:rPr>
        <w:t>Załącznik Nr 1</w:t>
      </w:r>
    </w:p>
    <w:p w:rsidR="0064418D" w:rsidRPr="0064418D" w:rsidRDefault="0064418D" w:rsidP="006441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Dochody ogółem kolumna 1 w 2023 roku kształtują się na poziomie 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48 434 347,63. 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Zwiększono plan dochodów bieżących w kwocie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212 089,23 zł</w:t>
      </w:r>
      <w:r w:rsidRPr="0064418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>Zwiększono plan dochodów bieżących w kwocie: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-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10 000,00 zł</w:t>
      </w:r>
      <w:r w:rsidRPr="0064418D">
        <w:rPr>
          <w:rFonts w:ascii="Times New Roman" w:hAnsi="Times New Roman" w:cs="Times New Roman"/>
          <w:sz w:val="24"/>
          <w:szCs w:val="24"/>
        </w:rPr>
        <w:t xml:space="preserve"> z tytułu wpływu  podatku od środków transportowych od osób fizycznych, 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-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91 500,00 zł</w:t>
      </w:r>
      <w:r w:rsidRPr="0064418D">
        <w:rPr>
          <w:rFonts w:ascii="Times New Roman" w:hAnsi="Times New Roman" w:cs="Times New Roman"/>
          <w:sz w:val="24"/>
          <w:szCs w:val="24"/>
        </w:rPr>
        <w:t xml:space="preserve"> z tytułu wpływu podatku rolnego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-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10 589,23 zł </w:t>
      </w:r>
      <w:r w:rsidRPr="0064418D">
        <w:rPr>
          <w:rFonts w:ascii="Times New Roman" w:hAnsi="Times New Roman" w:cs="Times New Roman"/>
          <w:sz w:val="24"/>
          <w:szCs w:val="24"/>
        </w:rPr>
        <w:t xml:space="preserve">z tytułu wpływu  z opłat za zezwolenia na sprzedaż napojów alkoholowych, 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-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100 000,00 zł</w:t>
      </w:r>
      <w:r w:rsidRPr="0064418D">
        <w:rPr>
          <w:rFonts w:ascii="Times New Roman" w:hAnsi="Times New Roman" w:cs="Times New Roman"/>
          <w:sz w:val="24"/>
          <w:szCs w:val="24"/>
        </w:rPr>
        <w:t xml:space="preserve"> w związku ze zwiększeniem z rezerwy subwencji ogólnej na 2023 r, na podstawie pisma z Ministerstwa Finansów Nr ST3.4751.1.15.2023.g z dnia 08 listopada 2023r.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Zmniejsza się plan dochodów bieżących w kwocie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100 000,00 zł</w:t>
      </w:r>
      <w:r w:rsidRPr="0064418D">
        <w:rPr>
          <w:rFonts w:ascii="Times New Roman" w:hAnsi="Times New Roman" w:cs="Times New Roman"/>
          <w:sz w:val="24"/>
          <w:szCs w:val="24"/>
        </w:rPr>
        <w:t xml:space="preserve">  z tytułu wpływów  z podatku od czynności cywilnoprawnych. Przewiduje się iż w budżecie gminy na 2023 r zawyżono plan dochodów z tego tytułu, i dlatego dokonuje się korekty planu.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ab/>
        <w:t xml:space="preserve">Wydatki ogółem w 2023 roku kolumna 2 kształtują się na poziomie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58 634 277,63 zł.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Zmianie uległy wydatki bieżące kolumna 2.1 i wynoszą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42 868 024,59 zł. 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>Zmiana wynika ze zwiększenia planu wydatków bieżących: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1 500,00 zł </w:t>
      </w:r>
      <w:r w:rsidRPr="0064418D">
        <w:rPr>
          <w:rFonts w:ascii="Times New Roman" w:hAnsi="Times New Roman" w:cs="Times New Roman"/>
          <w:sz w:val="24"/>
          <w:szCs w:val="24"/>
        </w:rPr>
        <w:t>na odprowadzenie 2% składki z wpływów z podatku rolnego do Izby Rolniczej.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199 000,00 zł </w:t>
      </w:r>
      <w:r w:rsidRPr="0064418D">
        <w:rPr>
          <w:rFonts w:ascii="Times New Roman" w:hAnsi="Times New Roman" w:cs="Times New Roman"/>
          <w:sz w:val="24"/>
          <w:szCs w:val="24"/>
        </w:rPr>
        <w:t>z  przeznaczeniem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4418D">
        <w:rPr>
          <w:rFonts w:ascii="Times New Roman" w:hAnsi="Times New Roman" w:cs="Times New Roman"/>
          <w:sz w:val="24"/>
          <w:szCs w:val="24"/>
        </w:rPr>
        <w:t xml:space="preserve">na bieżące utrzymanie dróg gminnych, 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10 000,00 zł</w:t>
      </w:r>
      <w:r w:rsidRPr="0064418D">
        <w:rPr>
          <w:rFonts w:ascii="Times New Roman" w:hAnsi="Times New Roman" w:cs="Times New Roman"/>
          <w:sz w:val="24"/>
          <w:szCs w:val="24"/>
        </w:rPr>
        <w:t xml:space="preserve"> z przeznaczeniem na wypłatę diet dla radnych.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9 022,37 zł </w:t>
      </w:r>
      <w:r w:rsidRPr="0064418D">
        <w:rPr>
          <w:rFonts w:ascii="Times New Roman" w:hAnsi="Times New Roman" w:cs="Times New Roman"/>
          <w:sz w:val="24"/>
          <w:szCs w:val="24"/>
        </w:rPr>
        <w:t xml:space="preserve">na wydatki rzeczowe w administracji kwotę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9 022,37 zł</w:t>
      </w:r>
      <w:r w:rsidRPr="0064418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12 054,01 zł</w:t>
      </w:r>
      <w:r w:rsidRPr="0064418D">
        <w:rPr>
          <w:rFonts w:ascii="Times New Roman" w:hAnsi="Times New Roman" w:cs="Times New Roman"/>
          <w:sz w:val="24"/>
          <w:szCs w:val="24"/>
        </w:rPr>
        <w:t xml:space="preserve"> na zwrot niewykorzystanych środków z realizacji projektu pn. „Dostępny Samorząd-granty” realizowanego przez PFRON w ramach działania 2.18 programu operacyjnego Wiedza Edukacja Rozwój 2014-2020 umowa nr DSG/1026 z dnia 15.11.2022 r.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10 589,23 zł</w:t>
      </w:r>
      <w:r w:rsidRPr="0064418D">
        <w:rPr>
          <w:rFonts w:ascii="Times New Roman" w:hAnsi="Times New Roman" w:cs="Times New Roman"/>
          <w:sz w:val="24"/>
          <w:szCs w:val="24"/>
        </w:rPr>
        <w:t xml:space="preserve"> na realizację  zadań  związanych z profilaktyką uzależnień wśród mieszkańców z terenu gminy zgodnie z gminnym programem profilaktyki i rozwiązywania </w:t>
      </w:r>
      <w:r w:rsidRPr="0064418D">
        <w:rPr>
          <w:rFonts w:ascii="Times New Roman" w:hAnsi="Times New Roman" w:cs="Times New Roman"/>
          <w:sz w:val="24"/>
          <w:szCs w:val="24"/>
        </w:rPr>
        <w:lastRenderedPageBreak/>
        <w:t xml:space="preserve">problemów alkoholowych. Źródłem pokrycia tych wydatków są ponadplanowe wpływy z opłat za zezwolenia na sprzedaż napojów alkoholowych. 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ab/>
        <w:t xml:space="preserve">Dokonano również zmniejszenia planu wydatków bieżących w kwocie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21 076,38 zł</w:t>
      </w:r>
      <w:r w:rsidRPr="0064418D">
        <w:rPr>
          <w:rFonts w:ascii="Times New Roman" w:hAnsi="Times New Roman" w:cs="Times New Roman"/>
          <w:sz w:val="24"/>
          <w:szCs w:val="24"/>
        </w:rPr>
        <w:t xml:space="preserve"> z tytułu zmniejszenia wydatków na realizację projektu pn. „Dostępny Samorząd-granty„ realizowanego przez PFRON w ramach działania 2.18 programu operacyjnego Wiedza Edukacja Rozwój 2014-2020 umowa nr DSG/1026 z dnia 15.11.2022 r. Środki te nie zostały wykorzystane w całości i kwotę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12 054,01 zł</w:t>
      </w:r>
      <w:r w:rsidRPr="0064418D">
        <w:rPr>
          <w:rFonts w:ascii="Times New Roman" w:hAnsi="Times New Roman" w:cs="Times New Roman"/>
          <w:sz w:val="24"/>
          <w:szCs w:val="24"/>
        </w:rPr>
        <w:t xml:space="preserve"> zwrócono, zaś kwotę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9 022,37 zł</w:t>
      </w:r>
      <w:r w:rsidRPr="0064418D">
        <w:rPr>
          <w:rFonts w:ascii="Times New Roman" w:hAnsi="Times New Roman" w:cs="Times New Roman"/>
          <w:sz w:val="24"/>
          <w:szCs w:val="24"/>
        </w:rPr>
        <w:t xml:space="preserve">, która stanowiła wkład własny w realizacji projektu przeniesiono na wydatki rzeczowe w administracji. Zmniejsza się również plan wydatków bieżących w kwocie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10 000,00 zł</w:t>
      </w:r>
      <w:r w:rsidRPr="0064418D">
        <w:rPr>
          <w:rFonts w:ascii="Times New Roman" w:hAnsi="Times New Roman" w:cs="Times New Roman"/>
          <w:sz w:val="24"/>
          <w:szCs w:val="24"/>
        </w:rPr>
        <w:t xml:space="preserve"> na wydatkach, które były zabezpieczone w budżecie gminy  na obsługę papierów wartościowych i kredytów. W/w środki przeniesiono na wypłatę diet dla radnych.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ab/>
        <w:t xml:space="preserve">Zmiany wprowadzone uchwałą dotyczą również zmiany planu wydatków majątkowych, które zmniejszono o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255 941,13 zł </w:t>
      </w:r>
      <w:r w:rsidRPr="0064418D">
        <w:rPr>
          <w:rFonts w:ascii="Times New Roman" w:hAnsi="Times New Roman" w:cs="Times New Roman"/>
          <w:sz w:val="24"/>
          <w:szCs w:val="24"/>
        </w:rPr>
        <w:t>na zadaniu pn.: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- „Przebudowa drogi gminnej w miejscowości Żerniki oraz </w:t>
      </w:r>
      <w:proofErr w:type="spellStart"/>
      <w:r w:rsidRPr="0064418D">
        <w:rPr>
          <w:rFonts w:ascii="Times New Roman" w:hAnsi="Times New Roman" w:cs="Times New Roman"/>
          <w:sz w:val="24"/>
          <w:szCs w:val="24"/>
        </w:rPr>
        <w:t>Robertowo</w:t>
      </w:r>
      <w:proofErr w:type="spellEnd"/>
      <w:r w:rsidRPr="0064418D">
        <w:rPr>
          <w:rFonts w:ascii="Times New Roman" w:hAnsi="Times New Roman" w:cs="Times New Roman"/>
          <w:sz w:val="24"/>
          <w:szCs w:val="24"/>
        </w:rPr>
        <w:t xml:space="preserve">„ w kwocie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170 000,00 zł, 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>-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Pr="0064418D">
        <w:rPr>
          <w:rFonts w:ascii="Times New Roman" w:hAnsi="Times New Roman" w:cs="Times New Roman"/>
          <w:sz w:val="24"/>
          <w:szCs w:val="24"/>
        </w:rPr>
        <w:t xml:space="preserve">Budowa drogi w Brudzeniu Dużym ul. Witosa i ul. Szkolna” w kwocie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80 000,00 zł.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Zwiększa się plan wydatków majątkowych w kwocie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5 941,13 zł</w:t>
      </w:r>
      <w:r w:rsidRPr="0064418D">
        <w:rPr>
          <w:rFonts w:ascii="Times New Roman" w:hAnsi="Times New Roman" w:cs="Times New Roman"/>
          <w:sz w:val="24"/>
          <w:szCs w:val="24"/>
        </w:rPr>
        <w:t xml:space="preserve"> na zwrot niewykorzystanych środków z realizacji projektu pn.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64418D">
        <w:rPr>
          <w:rFonts w:ascii="Times New Roman" w:hAnsi="Times New Roman" w:cs="Times New Roman"/>
          <w:sz w:val="24"/>
          <w:szCs w:val="24"/>
        </w:rPr>
        <w:t>Modernizacja sieci komputerowej w Urzędzie Gminy”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64418D">
        <w:rPr>
          <w:rFonts w:ascii="Times New Roman" w:hAnsi="Times New Roman" w:cs="Times New Roman"/>
          <w:sz w:val="24"/>
          <w:szCs w:val="24"/>
        </w:rPr>
        <w:t xml:space="preserve"> Środki na realizację tego zadania zostały  przekazane  zgodnie z umową o powierzenie grantu o numerze 4933/3/2022. Są to środki z budżetu Unii Europejskiej.  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Zmniejsza się plan wydatków majątkowych w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449 000,00 zł</w:t>
      </w:r>
      <w:r w:rsidRPr="0064418D">
        <w:rPr>
          <w:rFonts w:ascii="Times New Roman" w:hAnsi="Times New Roman" w:cs="Times New Roman"/>
          <w:sz w:val="24"/>
          <w:szCs w:val="24"/>
        </w:rPr>
        <w:t xml:space="preserve"> na realizacji zadania pn. „Budowa chodnika wzdłuż  drogi powiatowej nr 2903W Brudzeń Duży-Karwosieki- Nowe Proboszczewice” oraz w kwocie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5 941,13 zł</w:t>
      </w:r>
      <w:r w:rsidRPr="0064418D">
        <w:rPr>
          <w:rFonts w:ascii="Times New Roman" w:hAnsi="Times New Roman" w:cs="Times New Roman"/>
          <w:sz w:val="24"/>
          <w:szCs w:val="24"/>
        </w:rPr>
        <w:t xml:space="preserve">  na realizacji projektu pn.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64418D">
        <w:rPr>
          <w:rFonts w:ascii="Times New Roman" w:hAnsi="Times New Roman" w:cs="Times New Roman"/>
          <w:sz w:val="24"/>
          <w:szCs w:val="24"/>
        </w:rPr>
        <w:t>Modernizacja sieci komputerowej w Urzędzie Gminy”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64418D">
        <w:rPr>
          <w:rFonts w:ascii="Times New Roman" w:hAnsi="Times New Roman" w:cs="Times New Roman"/>
          <w:sz w:val="24"/>
          <w:szCs w:val="24"/>
        </w:rPr>
        <w:t xml:space="preserve"> Środki na realizację tego zadania zostały  przekazane  zgodnie z umową o powierzenie grantu o numerze 4933/3/2022. Są to środki z budżetu Unii Europejskiej. Zmniejszenia planu dokonano z uwagi na to iż środki nie zostały wykorzystane w całości i należało zwrócić .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ab/>
        <w:t xml:space="preserve">Wydatki bieżące na wynagrodzenia składki od nich naliczane zwiększono o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38997,96</w:t>
      </w:r>
      <w:r w:rsidRPr="0064418D">
        <w:rPr>
          <w:rFonts w:ascii="Times New Roman" w:hAnsi="Times New Roman" w:cs="Times New Roman"/>
          <w:sz w:val="24"/>
          <w:szCs w:val="24"/>
        </w:rPr>
        <w:t xml:space="preserve"> zł tj. do kwoty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 19 247 240,95 zł</w:t>
      </w:r>
      <w:r w:rsidRPr="0064418D">
        <w:rPr>
          <w:rFonts w:ascii="Times New Roman" w:hAnsi="Times New Roman" w:cs="Times New Roman"/>
          <w:sz w:val="24"/>
          <w:szCs w:val="24"/>
        </w:rPr>
        <w:t>. Zmiany wynikają z realizacji budżetu w 2023 roku.</w:t>
      </w:r>
      <w:r w:rsidRPr="0064418D">
        <w:rPr>
          <w:rFonts w:ascii="Times New Roman" w:hAnsi="Times New Roman" w:cs="Times New Roman"/>
          <w:sz w:val="24"/>
          <w:szCs w:val="24"/>
        </w:rPr>
        <w:tab/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lastRenderedPageBreak/>
        <w:t xml:space="preserve">Zmiany wprowadzone Zarządzeniem Wójta Gminy dotyczą zwiększenia planu dochodów bieżących o kwotę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1 375,33</w:t>
      </w:r>
      <w:r w:rsidRPr="0064418D">
        <w:rPr>
          <w:rFonts w:ascii="Times New Roman" w:hAnsi="Times New Roman" w:cs="Times New Roman"/>
          <w:sz w:val="24"/>
          <w:szCs w:val="24"/>
        </w:rPr>
        <w:t xml:space="preserve"> oraz zwiększenia planu wydatków bieżących o kwotę 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b/>
          <w:bCs/>
          <w:sz w:val="24"/>
          <w:szCs w:val="24"/>
        </w:rPr>
        <w:t>1 375,33 zł.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  Deficyt budżetu gminy wynosi 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10 199 930,00 zł </w:t>
      </w:r>
      <w:r w:rsidRPr="0064418D">
        <w:rPr>
          <w:rFonts w:ascii="Times New Roman" w:hAnsi="Times New Roman" w:cs="Times New Roman"/>
          <w:sz w:val="24"/>
          <w:szCs w:val="24"/>
        </w:rPr>
        <w:t xml:space="preserve">zostanie on pokryty przychodami z: 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- przychodów z niewykorzystanych środków pieniężnych na rachunku bieżącym budżetu, wynikających z rozliczenia dochodów i wydatków nimi finansowanych związanych ze szczególnymi zasadami wykonywania budżetu określonymi w odrębnych ustawach w kwocie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1 634 076,30 zł 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            -</w:t>
      </w:r>
      <w:r w:rsidRPr="0064418D">
        <w:rPr>
          <w:rFonts w:ascii="Times New Roman" w:hAnsi="Times New Roman" w:cs="Times New Roman"/>
          <w:sz w:val="24"/>
          <w:szCs w:val="24"/>
        </w:rPr>
        <w:t xml:space="preserve"> przychodów jednostek samorządu terytorialnego wynikających z rozliczenia środków określonych w art. 5 ust 1pkt 2 ustawy i dotacji na realizację programu, projektu lub zadania finansowanych z udziałem tych środków w kwocie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130 910,13 zł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         - </w:t>
      </w:r>
      <w:r w:rsidRPr="0064418D">
        <w:rPr>
          <w:rFonts w:ascii="Times New Roman" w:hAnsi="Times New Roman" w:cs="Times New Roman"/>
          <w:sz w:val="24"/>
          <w:szCs w:val="24"/>
        </w:rPr>
        <w:t>z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4418D">
        <w:rPr>
          <w:rFonts w:ascii="Times New Roman" w:hAnsi="Times New Roman" w:cs="Times New Roman"/>
          <w:sz w:val="24"/>
          <w:szCs w:val="24"/>
        </w:rPr>
        <w:t>emisji obligacji w kwocie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 4 731 000,00 zł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64418D">
        <w:rPr>
          <w:rFonts w:ascii="Times New Roman" w:hAnsi="Times New Roman" w:cs="Times New Roman"/>
          <w:sz w:val="24"/>
          <w:szCs w:val="24"/>
        </w:rPr>
        <w:t xml:space="preserve">wolnych środków w kwocie  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3 703 943,57 zł</w:t>
      </w:r>
    </w:p>
    <w:p w:rsidR="0064418D" w:rsidRPr="0064418D" w:rsidRDefault="0064418D" w:rsidP="0064418D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       Przychody budżetu w wysokości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11 316 962,00 zł </w:t>
      </w:r>
      <w:r w:rsidRPr="0064418D">
        <w:rPr>
          <w:rFonts w:ascii="Times New Roman" w:hAnsi="Times New Roman" w:cs="Times New Roman"/>
          <w:sz w:val="24"/>
          <w:szCs w:val="24"/>
        </w:rPr>
        <w:t xml:space="preserve">przeznacza się na rozchody w wysokości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1 117 032,00 </w:t>
      </w:r>
      <w:r w:rsidRPr="0064418D">
        <w:rPr>
          <w:rFonts w:ascii="Times New Roman" w:hAnsi="Times New Roman" w:cs="Times New Roman"/>
          <w:sz w:val="24"/>
          <w:szCs w:val="24"/>
        </w:rPr>
        <w:t xml:space="preserve">tj. na spłatę zaciągniętych wcześniej zobowiązań z tytułu  kredytu w wysokości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1 117 032,00 zł</w:t>
      </w:r>
      <w:r w:rsidRPr="0064418D">
        <w:rPr>
          <w:rFonts w:ascii="Times New Roman" w:hAnsi="Times New Roman" w:cs="Times New Roman"/>
          <w:sz w:val="24"/>
          <w:szCs w:val="24"/>
        </w:rPr>
        <w:t>, oraz na pokrycie deficytu budżetu  gminy w kwocie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 10 199 930,00 zł.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ab/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Wydatki bieżące na programy, projekty  lub zadania finansowane z udziałem środków o których mowa w art. 5 ust 1 pkt 2 i 3 ustawy zmniejsza się o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21 076,38 zł</w:t>
      </w:r>
      <w:r w:rsidRPr="0064418D">
        <w:rPr>
          <w:rFonts w:ascii="Times New Roman" w:hAnsi="Times New Roman" w:cs="Times New Roman"/>
          <w:sz w:val="24"/>
          <w:szCs w:val="24"/>
        </w:rPr>
        <w:t xml:space="preserve"> z tytułu zmniejszenia wydatków na realizację projektu pn. „Dostępny Samorząd-granty„ realizowanego przez PFRON w ramach działania 2.18 programu operacyjnego Wiedza Edukacja Rozwój 2014-2020 umowa nr DSG/1026 z dnia 15.11.2022 r.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Wydatki majątkowe na programy, projekty  lub zadania finansowane z udziałem środków o których mowa w art. 5 ust 1 pkt 2 i 3 ustawy zmniejsza o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5 941,13 zł</w:t>
      </w:r>
      <w:r w:rsidRPr="0064418D">
        <w:rPr>
          <w:rFonts w:ascii="Times New Roman" w:hAnsi="Times New Roman" w:cs="Times New Roman"/>
          <w:sz w:val="24"/>
          <w:szCs w:val="24"/>
        </w:rPr>
        <w:t xml:space="preserve">  w związku z realizacją projektu pn.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64418D">
        <w:rPr>
          <w:rFonts w:ascii="Times New Roman" w:hAnsi="Times New Roman" w:cs="Times New Roman"/>
          <w:sz w:val="24"/>
          <w:szCs w:val="24"/>
        </w:rPr>
        <w:t>Modernizacja sieci komputerowej w Urzędzie Gminy”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64418D">
        <w:rPr>
          <w:rFonts w:ascii="Times New Roman" w:hAnsi="Times New Roman" w:cs="Times New Roman"/>
          <w:sz w:val="24"/>
          <w:szCs w:val="24"/>
        </w:rPr>
        <w:t xml:space="preserve"> Środki na realizację tego zadania zostały  przekazane zgodnie z umową o powierzenie grantu o numerze 4933/3/2022. Są to środki z budżetu Unii Europejskiej. Zmniejszenia planu dokonano z uwagi na to iż środki nie zostały wykorzystane w całości i należało zwrócić .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lastRenderedPageBreak/>
        <w:t xml:space="preserve">Wydatki objęte limitem, o którym mowa w art. 226 ust. 3 pkt 4 ustawy w tym majątkowe w roku 2023 zmniejszono o kwotę </w:t>
      </w:r>
      <w:r w:rsidRPr="0064418D">
        <w:rPr>
          <w:rFonts w:ascii="Times New Roman" w:hAnsi="Times New Roman" w:cs="Times New Roman"/>
          <w:b/>
          <w:bCs/>
          <w:sz w:val="24"/>
          <w:szCs w:val="24"/>
        </w:rPr>
        <w:t>1 130 000,00 zł</w:t>
      </w:r>
      <w:r w:rsidRPr="0064418D">
        <w:rPr>
          <w:rFonts w:ascii="Times New Roman" w:hAnsi="Times New Roman" w:cs="Times New Roman"/>
          <w:sz w:val="24"/>
          <w:szCs w:val="24"/>
        </w:rPr>
        <w:t xml:space="preserve"> w związku z realizacją zadań wieloletnich.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4418D" w:rsidRPr="0064418D" w:rsidRDefault="0064418D" w:rsidP="0064418D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418D">
        <w:rPr>
          <w:rFonts w:ascii="Times New Roman" w:hAnsi="Times New Roman" w:cs="Times New Roman"/>
          <w:sz w:val="24"/>
          <w:szCs w:val="24"/>
          <w:u w:val="single"/>
        </w:rPr>
        <w:t>Załącznik 2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>Wykaz realizowanych i planowanych do realizacji przedsięwzięć wieloletnich zawiera załącznik nr 2 do uchwały.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ab/>
        <w:t>Dokonuje się zmiany w 2023 roku  związku z przekształceniem zadań które pierwotnie miały być zadaniami wieloletnimi na zadania jednoroczne.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- „Zakup autobusów zeroemisyjnych i niskoemisyjnych” 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- „Rozbudowa oczyszczalni ścieków w Bądkowie Kościelnym” 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- „Budowa kanalizacji w m. Sikórz” 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4418D">
        <w:rPr>
          <w:rFonts w:ascii="Times New Roman" w:hAnsi="Times New Roman" w:cs="Times New Roman"/>
          <w:sz w:val="24"/>
          <w:szCs w:val="24"/>
        </w:rPr>
        <w:t xml:space="preserve">- „Rewitalizacja parku podworskiego w Siecieniu” </w:t>
      </w:r>
    </w:p>
    <w:p w:rsidR="0064418D" w:rsidRPr="0064418D" w:rsidRDefault="0064418D" w:rsidP="00644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4418D" w:rsidRPr="0064418D" w:rsidRDefault="0064418D" w:rsidP="006441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418D" w:rsidRDefault="0064418D">
      <w:bookmarkStart w:id="0" w:name="_GoBack"/>
      <w:bookmarkEnd w:id="0"/>
    </w:p>
    <w:sectPr w:rsidR="0064418D" w:rsidSect="009B4B1C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8D"/>
    <w:rsid w:val="0064418D"/>
    <w:rsid w:val="00B9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1204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Joanna.K</dc:creator>
  <cp:lastModifiedBy>Joanna.K</cp:lastModifiedBy>
  <cp:revision>1</cp:revision>
  <dcterms:created xsi:type="dcterms:W3CDTF">2023-12-20T13:10:00Z</dcterms:created>
  <dcterms:modified xsi:type="dcterms:W3CDTF">2023-12-20T13:11:00Z</dcterms:modified>
</cp:coreProperties>
</file>