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2D2C3" w14:textId="77777777" w:rsidR="00586FE3" w:rsidRDefault="004D0FCD">
      <w:pPr>
        <w:pStyle w:val="Numbering4"/>
        <w:numPr>
          <w:ilvl w:val="0"/>
          <w:numId w:val="0"/>
        </w:numPr>
        <w:ind w:left="283" w:hanging="283"/>
      </w:pPr>
      <w:r>
        <w:t xml:space="preserve"> </w:t>
      </w: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7736"/>
        <w:gridCol w:w="919"/>
      </w:tblGrid>
      <w:tr w:rsidR="00586FE3" w:rsidRPr="00F34DEC" w14:paraId="4C52D2F8" w14:textId="77777777">
        <w:tc>
          <w:tcPr>
            <w:tcW w:w="10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2D2F1" w14:textId="0EF4E772" w:rsidR="00586FE3" w:rsidRPr="00F34DEC" w:rsidRDefault="00586FE3">
            <w:pPr>
              <w:pStyle w:val="TableContents"/>
              <w:spacing w:line="1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F139C" w14:textId="77777777" w:rsidR="00F34DEC" w:rsidRDefault="00F34DEC">
            <w:pPr>
              <w:pStyle w:val="TableContents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44E529D" w14:textId="77777777" w:rsidR="003D7B00" w:rsidRPr="00F34DEC" w:rsidRDefault="004D0FCD" w:rsidP="003D7B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34DEC">
              <w:rPr>
                <w:rFonts w:ascii="Verdana" w:hAnsi="Verdana"/>
                <w:b/>
                <w:bCs/>
                <w:sz w:val="20"/>
                <w:szCs w:val="20"/>
              </w:rPr>
              <w:t xml:space="preserve">UCHWAŁA NR </w:t>
            </w:r>
            <w:r w:rsidR="003D7B00">
              <w:rPr>
                <w:rFonts w:ascii="Verdana" w:hAnsi="Verdana"/>
                <w:b/>
                <w:bCs/>
                <w:sz w:val="20"/>
                <w:szCs w:val="20"/>
              </w:rPr>
              <w:t>XLVIII/348/23</w:t>
            </w:r>
          </w:p>
          <w:p w14:paraId="4BC3F154" w14:textId="77777777" w:rsidR="003D7B00" w:rsidRPr="00F34DEC" w:rsidRDefault="003D7B00" w:rsidP="003D7B00">
            <w:pPr>
              <w:pStyle w:val="Zawartoramki"/>
              <w:overflowPunct/>
              <w:autoSpaceDE/>
              <w:spacing w:line="240" w:lineRule="auto"/>
              <w:jc w:val="center"/>
              <w:textAlignment w:val="auto"/>
              <w:rPr>
                <w:rFonts w:ascii="Verdana" w:hAnsi="Verdana"/>
                <w:sz w:val="20"/>
              </w:rPr>
            </w:pPr>
            <w:r w:rsidRPr="00F34DEC">
              <w:rPr>
                <w:rFonts w:ascii="Verdana" w:hAnsi="Verdana"/>
                <w:sz w:val="20"/>
              </w:rPr>
              <w:t>Rady Gminy Brudzeń Duży</w:t>
            </w:r>
          </w:p>
          <w:p w14:paraId="370E085F" w14:textId="77777777" w:rsidR="003D7B00" w:rsidRPr="00F34DEC" w:rsidRDefault="003D7B00" w:rsidP="003D7B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34DEC">
              <w:rPr>
                <w:rFonts w:ascii="Verdana" w:hAnsi="Verdana"/>
                <w:b/>
                <w:sz w:val="20"/>
                <w:szCs w:val="20"/>
              </w:rPr>
              <w:t xml:space="preserve">z dnia  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23 maja 2023r.</w:t>
            </w:r>
          </w:p>
          <w:p w14:paraId="4C52D2F6" w14:textId="70D05B60" w:rsidR="00586FE3" w:rsidRPr="00F34DEC" w:rsidRDefault="00586FE3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2D2F7" w14:textId="77777777" w:rsidR="00586FE3" w:rsidRPr="00F34DEC" w:rsidRDefault="004D0FCD">
            <w:pPr>
              <w:pStyle w:val="TableContents"/>
              <w:spacing w:line="141" w:lineRule="atLeast"/>
              <w:rPr>
                <w:rFonts w:ascii="Verdana" w:hAnsi="Verdana"/>
                <w:sz w:val="20"/>
                <w:szCs w:val="20"/>
              </w:rPr>
            </w:pPr>
            <w:r w:rsidRPr="00F34DE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86FE3" w:rsidRPr="00F34DEC" w14:paraId="4C52D301" w14:textId="77777777">
        <w:tc>
          <w:tcPr>
            <w:tcW w:w="966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96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09"/>
              <w:gridCol w:w="8351"/>
            </w:tblGrid>
            <w:tr w:rsidR="00586FE3" w:rsidRPr="00F34DEC" w14:paraId="4C52D2FF" w14:textId="77777777">
              <w:tc>
                <w:tcPr>
                  <w:tcW w:w="1309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52D2F9" w14:textId="77777777" w:rsidR="00586FE3" w:rsidRPr="00F34DEC" w:rsidRDefault="00586FE3">
                  <w:pPr>
                    <w:pStyle w:val="TableContents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4C52D2FA" w14:textId="77777777" w:rsidR="00586FE3" w:rsidRPr="00F34DEC" w:rsidRDefault="00586FE3">
                  <w:pPr>
                    <w:pStyle w:val="TableContents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4C52D2FB" w14:textId="77777777" w:rsidR="00586FE3" w:rsidRPr="00F34DEC" w:rsidRDefault="004D0FCD">
                  <w:pPr>
                    <w:pStyle w:val="TableContents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F34DEC">
                    <w:rPr>
                      <w:rFonts w:ascii="Verdana" w:hAnsi="Verdana"/>
                      <w:b/>
                      <w:sz w:val="20"/>
                      <w:szCs w:val="20"/>
                    </w:rPr>
                    <w:t>w sprawie</w:t>
                  </w:r>
                </w:p>
              </w:tc>
              <w:tc>
                <w:tcPr>
                  <w:tcW w:w="835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52D2FC" w14:textId="77777777" w:rsidR="00586FE3" w:rsidRPr="00F34DEC" w:rsidRDefault="00586FE3">
                  <w:pPr>
                    <w:pStyle w:val="TableContents"/>
                    <w:ind w:left="5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4C52D2FD" w14:textId="77777777" w:rsidR="00586FE3" w:rsidRPr="00F34DEC" w:rsidRDefault="00586FE3">
                  <w:pPr>
                    <w:pStyle w:val="TableContents"/>
                    <w:ind w:left="5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4C52D2FE" w14:textId="77777777" w:rsidR="00586FE3" w:rsidRPr="00F34DEC" w:rsidRDefault="004D0FCD">
                  <w:pPr>
                    <w:pStyle w:val="TableContents"/>
                    <w:ind w:left="57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34DE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 xml:space="preserve">Miejscowego planu zagospodarowania przestrzennego </w:t>
                  </w:r>
                  <w:r w:rsidRPr="00F34DEC">
                    <w:rPr>
                      <w:rFonts w:ascii="Verdana" w:eastAsia="Arial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dla terenów działki Nr ew. 134/6 w miejscowości Bądkowo Kościelne</w:t>
                  </w:r>
                </w:p>
              </w:tc>
            </w:tr>
          </w:tbl>
          <w:p w14:paraId="4C52D300" w14:textId="77777777" w:rsidR="00586FE3" w:rsidRPr="00F34DEC" w:rsidRDefault="004D0FCD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34DE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14:paraId="4C52D302" w14:textId="77777777" w:rsidR="00586FE3" w:rsidRPr="00F34DEC" w:rsidRDefault="00586FE3">
      <w:pPr>
        <w:pStyle w:val="Textbody"/>
        <w:spacing w:after="0"/>
        <w:rPr>
          <w:rFonts w:ascii="Verdana" w:hAnsi="Verdana"/>
          <w:sz w:val="20"/>
          <w:szCs w:val="20"/>
        </w:rPr>
      </w:pPr>
    </w:p>
    <w:p w14:paraId="4C52D303" w14:textId="77777777" w:rsidR="00586FE3" w:rsidRPr="00F34DEC" w:rsidRDefault="00586FE3">
      <w:pPr>
        <w:pStyle w:val="Textbody"/>
        <w:spacing w:after="0"/>
        <w:rPr>
          <w:rFonts w:ascii="Verdana" w:hAnsi="Verdana"/>
          <w:sz w:val="20"/>
          <w:szCs w:val="20"/>
        </w:rPr>
      </w:pPr>
    </w:p>
    <w:p w14:paraId="4C52D304" w14:textId="77777777" w:rsidR="00586FE3" w:rsidRPr="00F34DEC" w:rsidRDefault="004D0FCD">
      <w:pPr>
        <w:pStyle w:val="Textbody"/>
        <w:spacing w:after="0" w:line="260" w:lineRule="atLeast"/>
        <w:ind w:firstLine="709"/>
        <w:jc w:val="both"/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sz w:val="20"/>
          <w:szCs w:val="20"/>
        </w:rPr>
        <w:t xml:space="preserve">Na podstawie art. 20 ust. 1 ustawy z dnia 27 marca 2003 roku o planowaniu                                     i zagospodarowaniu przestrzennym </w:t>
      </w:r>
      <w:r w:rsidRPr="00F34DEC">
        <w:rPr>
          <w:rFonts w:ascii="Verdana" w:hAnsi="Verdana"/>
          <w:color w:val="000000"/>
          <w:sz w:val="20"/>
          <w:szCs w:val="20"/>
        </w:rPr>
        <w:t>(</w:t>
      </w:r>
      <w:proofErr w:type="spellStart"/>
      <w:r w:rsidRPr="00F34DEC">
        <w:rPr>
          <w:rFonts w:ascii="Verdana" w:hAnsi="Verdana"/>
          <w:color w:val="000000"/>
          <w:sz w:val="20"/>
          <w:szCs w:val="20"/>
        </w:rPr>
        <w:t>t.j</w:t>
      </w:r>
      <w:proofErr w:type="spellEnd"/>
      <w:r w:rsidRPr="00F34DEC">
        <w:rPr>
          <w:rFonts w:ascii="Verdana" w:hAnsi="Verdana"/>
          <w:color w:val="000000"/>
          <w:sz w:val="20"/>
          <w:szCs w:val="20"/>
        </w:rPr>
        <w:t xml:space="preserve">. </w:t>
      </w:r>
      <w:r w:rsidRPr="00F34DEC">
        <w:rPr>
          <w:rFonts w:ascii="Verdana" w:hAnsi="Verdana"/>
          <w:sz w:val="20"/>
          <w:szCs w:val="20"/>
        </w:rPr>
        <w:t>Dz. U. z 2022 roku poz. 503 ze zmianami</w:t>
      </w:r>
      <w:r w:rsidRPr="00F34DEC">
        <w:rPr>
          <w:rFonts w:ascii="Verdana" w:hAnsi="Verdana"/>
          <w:color w:val="000000"/>
          <w:sz w:val="20"/>
          <w:szCs w:val="20"/>
        </w:rPr>
        <w:t>)</w:t>
      </w:r>
      <w:r w:rsidRPr="00F34DEC">
        <w:rPr>
          <w:rFonts w:ascii="Verdana" w:hAnsi="Verdana"/>
          <w:sz w:val="20"/>
          <w:szCs w:val="20"/>
        </w:rPr>
        <w:t xml:space="preserve"> oraz art. 7 ust. 1 pkt 1, art. 18 ust. 2 pkt 5 i art. 40 ust. 1 ustawy z dnia 8 marca 1990 roku o samorządzie gminnym (</w:t>
      </w:r>
      <w:proofErr w:type="spellStart"/>
      <w:r w:rsidRPr="00F34DEC">
        <w:rPr>
          <w:rFonts w:ascii="Verdana" w:hAnsi="Verdana"/>
          <w:sz w:val="20"/>
          <w:szCs w:val="20"/>
        </w:rPr>
        <w:t>t.j</w:t>
      </w:r>
      <w:proofErr w:type="spellEnd"/>
      <w:r w:rsidRPr="00F34DEC">
        <w:rPr>
          <w:rFonts w:ascii="Verdana" w:hAnsi="Verdana"/>
          <w:sz w:val="20"/>
          <w:szCs w:val="20"/>
        </w:rPr>
        <w:t xml:space="preserve">. Dz. U. z 2023 roku poz. 40 ze zmianami) w związku z Uchwałą Nr XVIII/135/16 Rady Gminy Brudzeń Duży z dnia 28 grudnia 2016 roku w sprawie przystąpienia do sporządzenia Miejscowego planu zagospodarowania przestrzennego </w:t>
      </w:r>
      <w:r w:rsidRPr="00F34DEC">
        <w:rPr>
          <w:rFonts w:ascii="Verdana" w:eastAsia="Arial" w:hAnsi="Verdana" w:cs="Arial"/>
          <w:color w:val="000000"/>
          <w:sz w:val="20"/>
          <w:szCs w:val="20"/>
        </w:rPr>
        <w:t>dla terenów działki Nr ew. 134/6 w miejscowości Bądkowo Kościelne,</w:t>
      </w:r>
    </w:p>
    <w:p w14:paraId="4C52D305" w14:textId="77777777" w:rsidR="00586FE3" w:rsidRPr="00F34DEC" w:rsidRDefault="004D0FCD">
      <w:pPr>
        <w:pStyle w:val="Textbody"/>
        <w:spacing w:after="0" w:line="260" w:lineRule="atLeast"/>
        <w:jc w:val="both"/>
        <w:rPr>
          <w:rFonts w:ascii="Verdana" w:hAnsi="Verdana"/>
          <w:sz w:val="20"/>
          <w:szCs w:val="20"/>
        </w:rPr>
      </w:pPr>
      <w:r w:rsidRPr="00F34DEC">
        <w:rPr>
          <w:rFonts w:ascii="Verdana" w:eastAsia="Arial" w:hAnsi="Verdana" w:cs="Arial"/>
          <w:color w:val="000000"/>
          <w:sz w:val="20"/>
          <w:szCs w:val="20"/>
        </w:rPr>
        <w:t xml:space="preserve">Rada Gminy Brudzeń Duży </w:t>
      </w:r>
      <w:r w:rsidRPr="00F34DEC">
        <w:rPr>
          <w:rFonts w:ascii="Verdana" w:eastAsia="Arial" w:hAnsi="Verdana" w:cs="Arial"/>
          <w:color w:val="000000"/>
          <w:sz w:val="20"/>
          <w:szCs w:val="20"/>
          <w:u w:val="single"/>
        </w:rPr>
        <w:t>stwierdza</w:t>
      </w:r>
      <w:r w:rsidRPr="00F34DEC">
        <w:rPr>
          <w:rFonts w:ascii="Verdana" w:eastAsia="Arial" w:hAnsi="Verdana" w:cs="Arial"/>
          <w:color w:val="000000"/>
          <w:sz w:val="20"/>
          <w:szCs w:val="20"/>
        </w:rPr>
        <w:t>:</w:t>
      </w:r>
    </w:p>
    <w:p w14:paraId="4C52D306" w14:textId="77777777" w:rsidR="00586FE3" w:rsidRPr="00F34DEC" w:rsidRDefault="004D0FCD">
      <w:pPr>
        <w:pStyle w:val="Textbody"/>
        <w:spacing w:line="276" w:lineRule="auto"/>
        <w:jc w:val="both"/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color w:val="000000"/>
          <w:sz w:val="20"/>
          <w:szCs w:val="20"/>
          <w:u w:val="single"/>
        </w:rPr>
        <w:t xml:space="preserve">Miejscowy plan zagospodarowania przestrzennego dla </w:t>
      </w:r>
      <w:r w:rsidRPr="00F34DEC">
        <w:rPr>
          <w:rFonts w:ascii="Verdana" w:eastAsia="Arial" w:hAnsi="Verdana" w:cs="Arial"/>
          <w:color w:val="000000"/>
          <w:sz w:val="20"/>
          <w:szCs w:val="20"/>
          <w:u w:val="single"/>
        </w:rPr>
        <w:t>terenów działki Nr ew. 134/6</w:t>
      </w:r>
      <w:r w:rsidRPr="00F34DEC">
        <w:rPr>
          <w:rFonts w:ascii="Verdana" w:eastAsia="Arial" w:hAnsi="Verdana" w:cs="Arial"/>
          <w:color w:val="000000"/>
          <w:sz w:val="20"/>
          <w:szCs w:val="20"/>
          <w:u w:val="single"/>
        </w:rPr>
        <w:br/>
        <w:t xml:space="preserve">w miejscowości Bądkowo Kościelne </w:t>
      </w:r>
      <w:r w:rsidRPr="00F34DEC">
        <w:rPr>
          <w:rFonts w:ascii="Verdana" w:hAnsi="Verdana"/>
          <w:color w:val="000000"/>
          <w:sz w:val="20"/>
          <w:szCs w:val="20"/>
        </w:rPr>
        <w:t xml:space="preserve">nie narusza ustaleń Studium uwarunkowań i kierunków zagospodarowania przestrzennego gminy Brudzeń Duży, </w:t>
      </w:r>
      <w:r w:rsidRPr="00F34DEC">
        <w:rPr>
          <w:rFonts w:ascii="Verdana" w:hAnsi="Verdana"/>
          <w:sz w:val="20"/>
          <w:szCs w:val="20"/>
        </w:rPr>
        <w:t>przyjętego Uchwałą Nr 279/XXXI/02 Rady Gminy w Brudzeniu Dużym z dnia 10 października 2002 roku</w:t>
      </w:r>
      <w:r w:rsidRPr="00F34DEC">
        <w:rPr>
          <w:rFonts w:ascii="Verdana" w:hAnsi="Verdana"/>
          <w:color w:val="000000"/>
          <w:sz w:val="20"/>
          <w:szCs w:val="20"/>
        </w:rPr>
        <w:t xml:space="preserve">. W studium obszar objęty planem określony jest w ramach kierunków urbanizacji </w:t>
      </w:r>
      <w:r w:rsidRPr="00F34DEC">
        <w:rPr>
          <w:rFonts w:ascii="Verdana" w:hAnsi="Verdana"/>
          <w:sz w:val="20"/>
          <w:szCs w:val="20"/>
        </w:rPr>
        <w:t>jako: - tereny wielofunkcyjne związane z mieszkalnictwem.</w:t>
      </w:r>
    </w:p>
    <w:p w14:paraId="4C52D307" w14:textId="77777777" w:rsidR="00586FE3" w:rsidRPr="00F34DEC" w:rsidRDefault="004D0FCD">
      <w:pPr>
        <w:pStyle w:val="Textbody"/>
        <w:spacing w:line="276" w:lineRule="auto"/>
        <w:jc w:val="both"/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color w:val="000000"/>
          <w:sz w:val="20"/>
          <w:szCs w:val="20"/>
          <w:u w:val="single"/>
        </w:rPr>
        <w:t xml:space="preserve">oraz </w:t>
      </w:r>
      <w:r w:rsidRPr="00F34DEC">
        <w:rPr>
          <w:rFonts w:ascii="Verdana" w:hAnsi="Verdana"/>
          <w:b/>
          <w:bCs/>
          <w:color w:val="000000"/>
          <w:sz w:val="20"/>
          <w:szCs w:val="20"/>
          <w:u w:val="single"/>
        </w:rPr>
        <w:t>uchwala, co następuje</w:t>
      </w:r>
      <w:r w:rsidRPr="00F34DEC">
        <w:rPr>
          <w:rFonts w:ascii="Verdana" w:hAnsi="Verdana"/>
          <w:color w:val="000000"/>
          <w:sz w:val="20"/>
          <w:szCs w:val="20"/>
        </w:rPr>
        <w:t>:</w:t>
      </w:r>
    </w:p>
    <w:p w14:paraId="4C52D308" w14:textId="77777777" w:rsidR="00586FE3" w:rsidRPr="00F34DEC" w:rsidRDefault="00586FE3">
      <w:pPr>
        <w:pStyle w:val="Textbody"/>
        <w:spacing w:after="0" w:line="260" w:lineRule="atLeast"/>
        <w:jc w:val="center"/>
        <w:rPr>
          <w:rFonts w:ascii="Verdana" w:hAnsi="Verdana"/>
          <w:sz w:val="20"/>
          <w:szCs w:val="20"/>
        </w:rPr>
      </w:pPr>
    </w:p>
    <w:p w14:paraId="4C52D309" w14:textId="77777777" w:rsidR="00586FE3" w:rsidRPr="00F34DEC" w:rsidRDefault="004D0FCD">
      <w:pPr>
        <w:pStyle w:val="Nagwek1"/>
        <w:spacing w:before="0" w:after="0"/>
        <w:jc w:val="center"/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sz w:val="20"/>
          <w:szCs w:val="20"/>
        </w:rPr>
        <w:t>ROZDZIAŁ 1</w:t>
      </w:r>
    </w:p>
    <w:p w14:paraId="4C52D30A" w14:textId="77777777" w:rsidR="00586FE3" w:rsidRPr="00F34DEC" w:rsidRDefault="004D0FCD">
      <w:pPr>
        <w:pStyle w:val="Nagwek1"/>
        <w:spacing w:before="0" w:after="0"/>
        <w:jc w:val="center"/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sz w:val="20"/>
          <w:szCs w:val="20"/>
        </w:rPr>
        <w:t>Zakres obowiązywania planu</w:t>
      </w:r>
    </w:p>
    <w:p w14:paraId="4C52D30B" w14:textId="77777777" w:rsidR="00586FE3" w:rsidRPr="00F34DEC" w:rsidRDefault="00586FE3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</w:p>
    <w:p w14:paraId="4C52D30C" w14:textId="77777777" w:rsidR="00586FE3" w:rsidRPr="00F34DEC" w:rsidRDefault="004D0FCD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 w:rsidRPr="00F34DEC">
        <w:rPr>
          <w:rFonts w:ascii="Verdana" w:hAnsi="Verdana"/>
          <w:b/>
          <w:bCs/>
          <w:sz w:val="20"/>
          <w:szCs w:val="20"/>
        </w:rPr>
        <w:t>§ 1</w:t>
      </w:r>
    </w:p>
    <w:p w14:paraId="4C52D30D" w14:textId="77777777" w:rsidR="00586FE3" w:rsidRPr="00F34DEC" w:rsidRDefault="004D0FCD">
      <w:pPr>
        <w:pStyle w:val="Numbering1"/>
        <w:numPr>
          <w:ilvl w:val="0"/>
          <w:numId w:val="25"/>
        </w:numPr>
        <w:rPr>
          <w:szCs w:val="20"/>
        </w:rPr>
      </w:pPr>
      <w:r w:rsidRPr="00F34DEC">
        <w:rPr>
          <w:szCs w:val="20"/>
        </w:rPr>
        <w:t xml:space="preserve">Uchwala się Miejscowy plan zagospodarowania przestrzennego </w:t>
      </w:r>
      <w:r w:rsidRPr="00F34DEC">
        <w:rPr>
          <w:rFonts w:eastAsia="Arial" w:cs="Arial"/>
          <w:color w:val="000000"/>
          <w:szCs w:val="20"/>
        </w:rPr>
        <w:t>dla terenów działki Nr ew. 134/6 w miejscowości Bądkowo Kościelne</w:t>
      </w:r>
      <w:r w:rsidRPr="00F34DEC">
        <w:rPr>
          <w:szCs w:val="20"/>
        </w:rPr>
        <w:t>, zwany dalej „planem”.</w:t>
      </w:r>
    </w:p>
    <w:p w14:paraId="4C52D30E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 xml:space="preserve">Zgodnie z Uchwałą Nr XVIII/135/16 Rady Gminy Brudzeń Duży z dnia 28 grudnia 2016 roku w sprawie przystąpienia do sporządzenia Miejscowego planu zagospodarowania przestrzennego </w:t>
      </w:r>
      <w:r w:rsidRPr="00F34DEC">
        <w:rPr>
          <w:rFonts w:eastAsia="Arial" w:cs="Arial"/>
          <w:color w:val="000000"/>
          <w:szCs w:val="20"/>
        </w:rPr>
        <w:t>dla terenów działki Nr ew. 134/6 w miejscowości Bądkowo Kościelne,</w:t>
      </w:r>
      <w:r w:rsidRPr="00F34DEC">
        <w:rPr>
          <w:szCs w:val="20"/>
        </w:rPr>
        <w:t xml:space="preserve"> granice planu obejmują działkę o numerze ewidencyjnym gruntów 134/6 położoną w obrębie geodezyjnym Bądkowo Kościelne.</w:t>
      </w:r>
    </w:p>
    <w:p w14:paraId="4C52D30F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Granice obszaru objętego planem oznaczono na rysunku planu, stanowiącym załącznik Nr 1 do uchwały;</w:t>
      </w:r>
    </w:p>
    <w:p w14:paraId="4C52D310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Integralną częścią uchwały są:</w:t>
      </w:r>
    </w:p>
    <w:p w14:paraId="4C52D311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rysunek planu, sporządzony w skali 1: 1 000;</w:t>
      </w:r>
    </w:p>
    <w:p w14:paraId="4C52D312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rozstrzygnięcie w sprawie rozpatrzenia uwag do projektu planu, stanowiące załącznik</w:t>
      </w:r>
      <w:r w:rsidRPr="00F34DEC">
        <w:rPr>
          <w:szCs w:val="20"/>
        </w:rPr>
        <w:br/>
        <w:t>Nr 2;</w:t>
      </w:r>
    </w:p>
    <w:p w14:paraId="4C52D313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rozstrzygnięcie o sposobie realizacji inwestycji z zakresu infrastruktury technicznej, które należą do zadań własnych gminy oraz zasadach ich finansowania, stanowiące załącznik</w:t>
      </w:r>
      <w:r w:rsidRPr="00F34DEC">
        <w:rPr>
          <w:szCs w:val="20"/>
        </w:rPr>
        <w:br/>
        <w:t>Nr 3;</w:t>
      </w:r>
    </w:p>
    <w:p w14:paraId="4C52D314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zbiór danych przestrzennych, stanowiący załącznik nr 4.</w:t>
      </w:r>
    </w:p>
    <w:p w14:paraId="4C52D315" w14:textId="77777777" w:rsidR="00586FE3" w:rsidRPr="00F34DEC" w:rsidRDefault="00586FE3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C52D316" w14:textId="77777777" w:rsidR="00586FE3" w:rsidRPr="00F34DEC" w:rsidRDefault="00586FE3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C52D317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§ 2</w:t>
      </w:r>
    </w:p>
    <w:p w14:paraId="4C52D318" w14:textId="77777777" w:rsidR="00586FE3" w:rsidRPr="00F34DEC" w:rsidRDefault="004D0FCD">
      <w:pPr>
        <w:pStyle w:val="Numbering1"/>
        <w:numPr>
          <w:ilvl w:val="0"/>
          <w:numId w:val="26"/>
        </w:numPr>
        <w:rPr>
          <w:szCs w:val="20"/>
        </w:rPr>
      </w:pPr>
      <w:r w:rsidRPr="00F34DEC">
        <w:rPr>
          <w:szCs w:val="20"/>
        </w:rPr>
        <w:t>Ilekroć w uchwale jest mowa o:</w:t>
      </w:r>
    </w:p>
    <w:p w14:paraId="4C52D319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b/>
          <w:szCs w:val="20"/>
        </w:rPr>
        <w:lastRenderedPageBreak/>
        <w:t xml:space="preserve">przeznaczeniu terenu - </w:t>
      </w:r>
      <w:r w:rsidRPr="00F34DEC">
        <w:rPr>
          <w:szCs w:val="20"/>
        </w:rPr>
        <w:t>należy przez to rozumieć ustalony planem sposób zagospodarowania i użytkowania terenu, wyznaczonego liniami rozgraniczającymi;</w:t>
      </w:r>
    </w:p>
    <w:p w14:paraId="4C52D31A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b/>
          <w:bCs/>
          <w:szCs w:val="20"/>
        </w:rPr>
        <w:t>obszarze planu</w:t>
      </w:r>
      <w:r w:rsidRPr="00F34DEC">
        <w:rPr>
          <w:szCs w:val="20"/>
        </w:rPr>
        <w:t xml:space="preserve"> – należy przez to rozumieć obszar objęty ustaleniami niniejszej uchwały w granicach określonych w § 1 ust. 2, przedstawionych na rysunku planu;</w:t>
      </w:r>
    </w:p>
    <w:p w14:paraId="4C52D31B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b/>
          <w:szCs w:val="20"/>
        </w:rPr>
        <w:t xml:space="preserve">terenie </w:t>
      </w:r>
      <w:r w:rsidRPr="00F34DEC">
        <w:rPr>
          <w:szCs w:val="20"/>
        </w:rPr>
        <w:t>– należy przez to rozumieć obszar objęty ustaleniami planu o określonym przeznaczeniu i zasadach zagospodarowania wydzielony na rysunku planu liniami rozgraniczającymi oraz oznaczony symbolem, w którym litery oznaczają przeznaczenie  terenu, a liczby oznaczają numer terenu wyróżniający go z terenów o tym samym przeznaczeniu w obszarze;</w:t>
      </w:r>
    </w:p>
    <w:p w14:paraId="4C52D31C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b/>
          <w:szCs w:val="20"/>
        </w:rPr>
        <w:t xml:space="preserve">linii rozgraniczającej </w:t>
      </w:r>
      <w:r w:rsidRPr="00F34DEC">
        <w:rPr>
          <w:szCs w:val="20"/>
        </w:rPr>
        <w:t>– należy przez to rozumieć linie rozgraniczające tereny o różnym przeznaczeniu lub różnych zasadach zagospodarowania ustalone niniejszym planem;</w:t>
      </w:r>
    </w:p>
    <w:p w14:paraId="4C52D31D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b/>
          <w:szCs w:val="20"/>
        </w:rPr>
        <w:t>nieprzekraczalnych liniach zabudowy</w:t>
      </w:r>
      <w:r w:rsidRPr="00F34DEC">
        <w:rPr>
          <w:szCs w:val="20"/>
        </w:rPr>
        <w:t xml:space="preserve"> – należy przez to rozumieć wyznaczone na rysunku planu linie określające najmniejszą dopuszczalną odległość budynku od ulicy lub innego terenu;</w:t>
      </w:r>
    </w:p>
    <w:p w14:paraId="4C52D31E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b/>
          <w:szCs w:val="20"/>
        </w:rPr>
        <w:t>powierzchni biologicznie czynnej</w:t>
      </w:r>
      <w:r w:rsidRPr="00F34DEC">
        <w:rPr>
          <w:szCs w:val="20"/>
        </w:rPr>
        <w:t xml:space="preserve"> – należy przez to rozumieć powierzchnię terenu biologicznie czynnego, określonego w przepisach odrębnych z zakresu budownictwa;</w:t>
      </w:r>
    </w:p>
    <w:p w14:paraId="4C52D31F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b/>
          <w:szCs w:val="20"/>
        </w:rPr>
        <w:t xml:space="preserve">dachu płaskim </w:t>
      </w:r>
      <w:r w:rsidRPr="00F34DEC">
        <w:rPr>
          <w:szCs w:val="20"/>
        </w:rPr>
        <w:t>– należy przez to rozumieć dach o spadku nieprzekraczającym 12°;</w:t>
      </w:r>
    </w:p>
    <w:p w14:paraId="4C52D320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b/>
          <w:bCs/>
          <w:szCs w:val="20"/>
        </w:rPr>
        <w:t>dachu stromym</w:t>
      </w:r>
      <w:r w:rsidRPr="00F34DEC">
        <w:rPr>
          <w:szCs w:val="20"/>
        </w:rPr>
        <w:t xml:space="preserve"> – należy przez to rozumieć dach o spadku powyżej 12°;</w:t>
      </w:r>
    </w:p>
    <w:p w14:paraId="4C52D321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b/>
          <w:szCs w:val="20"/>
        </w:rPr>
        <w:t>wysokości zabudowy</w:t>
      </w:r>
      <w:r w:rsidRPr="00F34DEC">
        <w:rPr>
          <w:szCs w:val="20"/>
        </w:rPr>
        <w:t xml:space="preserve"> – należy przez to rozumieć:</w:t>
      </w:r>
    </w:p>
    <w:p w14:paraId="4C52D322" w14:textId="77777777" w:rsidR="00586FE3" w:rsidRPr="00F34DEC" w:rsidRDefault="004D0FCD">
      <w:pPr>
        <w:pStyle w:val="Numbering1"/>
        <w:numPr>
          <w:ilvl w:val="2"/>
          <w:numId w:val="7"/>
        </w:numPr>
        <w:rPr>
          <w:szCs w:val="20"/>
        </w:rPr>
      </w:pPr>
      <w:r w:rsidRPr="00F34DEC">
        <w:rPr>
          <w:szCs w:val="20"/>
        </w:rPr>
        <w:t>wysokość budynków, mierzoną zgodnie z przepisami odrębnymi,</w:t>
      </w:r>
    </w:p>
    <w:p w14:paraId="4C52D323" w14:textId="77777777" w:rsidR="00586FE3" w:rsidRPr="00F34DEC" w:rsidRDefault="004D0FCD">
      <w:pPr>
        <w:pStyle w:val="Numbering1"/>
        <w:numPr>
          <w:ilvl w:val="2"/>
          <w:numId w:val="7"/>
        </w:numPr>
        <w:rPr>
          <w:szCs w:val="20"/>
        </w:rPr>
      </w:pPr>
      <w:r w:rsidRPr="00F34DEC">
        <w:rPr>
          <w:szCs w:val="20"/>
        </w:rPr>
        <w:t>wysokość pozostałych obiektów budowlanych, mierzoną od poziomu terenu                        do najwyżej położonego punktu obiektu;</w:t>
      </w:r>
    </w:p>
    <w:p w14:paraId="4C52D324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Pojęcia i określenia użyte w ustaleniach planu, a nie zdefiniowane w ust. 1 należy rozumieć zgodnie z obowiązującymi przepisami prawa.</w:t>
      </w:r>
    </w:p>
    <w:p w14:paraId="4C52D325" w14:textId="77777777" w:rsidR="00586FE3" w:rsidRPr="00F34DEC" w:rsidRDefault="00586FE3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C52D326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§ 3</w:t>
      </w:r>
    </w:p>
    <w:p w14:paraId="4C52D327" w14:textId="77777777" w:rsidR="00586FE3" w:rsidRPr="00F34DEC" w:rsidRDefault="004D0FCD">
      <w:pPr>
        <w:pStyle w:val="Numbering1"/>
        <w:numPr>
          <w:ilvl w:val="0"/>
          <w:numId w:val="27"/>
        </w:numPr>
        <w:rPr>
          <w:szCs w:val="20"/>
        </w:rPr>
      </w:pPr>
      <w:r w:rsidRPr="00F34DEC">
        <w:rPr>
          <w:szCs w:val="20"/>
        </w:rPr>
        <w:t>Następujące oznaczenia graficzne na rysunku planu są obowiązującymi ustaleniami planu:</w:t>
      </w:r>
    </w:p>
    <w:p w14:paraId="4C52D328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granica obszaru objętego planem;</w:t>
      </w:r>
    </w:p>
    <w:p w14:paraId="4C52D329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linie rozgraniczające tereny o różnym przeznaczeniu lub różnych zasadach zagospodarowania;</w:t>
      </w:r>
    </w:p>
    <w:p w14:paraId="4C52D32A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nieprzekraczalne linie zabudowy;</w:t>
      </w:r>
    </w:p>
    <w:p w14:paraId="4C52D32B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przeznaczenie terenu oznaczone symbolem identyfikującym teren;</w:t>
      </w:r>
    </w:p>
    <w:p w14:paraId="4C52D32C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Oznaczenia graficzne użyte na rysunku planu, niewymienione w ust. 1 mają charakter informacyjny.</w:t>
      </w:r>
    </w:p>
    <w:p w14:paraId="4C52D32D" w14:textId="77777777" w:rsidR="00586FE3" w:rsidRPr="00F34DEC" w:rsidRDefault="00586FE3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C52D32E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§ 4</w:t>
      </w:r>
    </w:p>
    <w:p w14:paraId="4C52D32F" w14:textId="77777777" w:rsidR="00586FE3" w:rsidRPr="00F34DEC" w:rsidRDefault="004D0FCD">
      <w:pPr>
        <w:pStyle w:val="Numbering1"/>
        <w:numPr>
          <w:ilvl w:val="0"/>
          <w:numId w:val="28"/>
        </w:numPr>
        <w:rPr>
          <w:color w:val="000000"/>
          <w:szCs w:val="20"/>
        </w:rPr>
      </w:pPr>
      <w:r w:rsidRPr="00F34DEC">
        <w:rPr>
          <w:color w:val="000000"/>
          <w:szCs w:val="20"/>
        </w:rPr>
        <w:t>Przedmiotem ustaleń planu jest określenie:</w:t>
      </w:r>
    </w:p>
    <w:p w14:paraId="4C52D330" w14:textId="77777777" w:rsidR="00586FE3" w:rsidRPr="00F34DEC" w:rsidRDefault="004D0FCD">
      <w:pPr>
        <w:pStyle w:val="Numbering1"/>
        <w:numPr>
          <w:ilvl w:val="1"/>
          <w:numId w:val="7"/>
        </w:numPr>
        <w:rPr>
          <w:color w:val="000000"/>
          <w:szCs w:val="20"/>
        </w:rPr>
      </w:pPr>
      <w:r w:rsidRPr="00F34DEC">
        <w:rPr>
          <w:color w:val="000000"/>
          <w:szCs w:val="20"/>
        </w:rPr>
        <w:t>przeznaczenia terenów oraz linii rozgraniczających tereny o różnym przeznaczeniu                    lub różnych zasadach zagospodarowania;</w:t>
      </w:r>
    </w:p>
    <w:p w14:paraId="4C52D331" w14:textId="77777777" w:rsidR="00586FE3" w:rsidRPr="00F34DEC" w:rsidRDefault="004D0FCD">
      <w:pPr>
        <w:pStyle w:val="Numbering1"/>
        <w:numPr>
          <w:ilvl w:val="1"/>
          <w:numId w:val="7"/>
        </w:numPr>
        <w:rPr>
          <w:color w:val="000000"/>
          <w:szCs w:val="20"/>
        </w:rPr>
      </w:pPr>
      <w:r w:rsidRPr="00F34DEC">
        <w:rPr>
          <w:color w:val="000000"/>
          <w:szCs w:val="20"/>
        </w:rPr>
        <w:t>zasad ochrony i kształtowania ładu przestrzennego;</w:t>
      </w:r>
    </w:p>
    <w:p w14:paraId="4C52D332" w14:textId="77777777" w:rsidR="00586FE3" w:rsidRPr="00F34DEC" w:rsidRDefault="004D0FCD">
      <w:pPr>
        <w:pStyle w:val="Numbering1"/>
        <w:numPr>
          <w:ilvl w:val="1"/>
          <w:numId w:val="7"/>
        </w:numPr>
        <w:rPr>
          <w:color w:val="000000"/>
          <w:szCs w:val="20"/>
        </w:rPr>
      </w:pPr>
      <w:r w:rsidRPr="00F34DEC">
        <w:rPr>
          <w:color w:val="000000"/>
          <w:szCs w:val="20"/>
        </w:rPr>
        <w:t>zasad ochrony środowiska, przyrody i krajobrazu;</w:t>
      </w:r>
    </w:p>
    <w:p w14:paraId="4C52D333" w14:textId="77777777" w:rsidR="00586FE3" w:rsidRPr="00F34DEC" w:rsidRDefault="004D0FCD">
      <w:pPr>
        <w:pStyle w:val="Numbering1"/>
        <w:numPr>
          <w:ilvl w:val="1"/>
          <w:numId w:val="7"/>
        </w:numPr>
        <w:rPr>
          <w:color w:val="000000"/>
          <w:szCs w:val="20"/>
        </w:rPr>
      </w:pPr>
      <w:r w:rsidRPr="00F34DEC">
        <w:rPr>
          <w:color w:val="000000"/>
          <w:szCs w:val="20"/>
        </w:rPr>
        <w:t>zasad ochrony dziedzictwa kulturowego i zabytków;</w:t>
      </w:r>
    </w:p>
    <w:p w14:paraId="4C52D334" w14:textId="77777777" w:rsidR="00586FE3" w:rsidRPr="00F34DEC" w:rsidRDefault="004D0FCD">
      <w:pPr>
        <w:pStyle w:val="Numbering1"/>
        <w:numPr>
          <w:ilvl w:val="1"/>
          <w:numId w:val="7"/>
        </w:numPr>
        <w:rPr>
          <w:color w:val="000000"/>
          <w:szCs w:val="20"/>
        </w:rPr>
      </w:pPr>
      <w:r w:rsidRPr="00F34DEC">
        <w:rPr>
          <w:color w:val="000000"/>
          <w:szCs w:val="20"/>
        </w:rPr>
        <w:t>zasad kształtowania zabudowy oraz wskaźników zagospodarowania terenu, maksymalną                i minimalną intensywność zabudowy jako wskaźnik powierzchni całkowitej zabudowy                w odniesieniu do powierzchni działki budowlanej, minimalny udział procentowy powierzchni biologicznie czynnej w odniesieniu do powierzchni działki budowlanej, maksymalną wysokość zabudowy, minimalną liczbę miejsc do parkowania w tym miejsca przeznaczone na parkowanie pojazdów zaopatrzonych w kartę parkingową i sposób                 ich realizacji oraz linie zabudowy i gabaryty obiektów;</w:t>
      </w:r>
    </w:p>
    <w:p w14:paraId="4C52D335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color w:val="000000"/>
          <w:szCs w:val="20"/>
        </w:rPr>
        <w:t>granic i sposobów zagospodarowania obiektów lub terenów podlegających ochronie, ust</w:t>
      </w:r>
      <w:r w:rsidRPr="00F34DEC">
        <w:rPr>
          <w:color w:val="000000"/>
          <w:szCs w:val="20"/>
          <w:shd w:val="clear" w:color="auto" w:fill="FFFFFF"/>
        </w:rPr>
        <w:t>alonych na podstawie odrębnych przepisów;</w:t>
      </w:r>
    </w:p>
    <w:p w14:paraId="4C52D336" w14:textId="77777777" w:rsidR="00586FE3" w:rsidRPr="00F34DEC" w:rsidRDefault="004D0FCD">
      <w:pPr>
        <w:pStyle w:val="Numbering1"/>
        <w:numPr>
          <w:ilvl w:val="1"/>
          <w:numId w:val="7"/>
        </w:numPr>
        <w:rPr>
          <w:color w:val="000000"/>
          <w:szCs w:val="20"/>
        </w:rPr>
      </w:pPr>
      <w:r w:rsidRPr="00F34DEC">
        <w:rPr>
          <w:color w:val="000000"/>
          <w:szCs w:val="20"/>
        </w:rPr>
        <w:t>szczegółowych zasad i warunków scalania i podziału nieruchomości;</w:t>
      </w:r>
    </w:p>
    <w:p w14:paraId="4C52D337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color w:val="000000"/>
          <w:szCs w:val="20"/>
          <w:shd w:val="clear" w:color="auto" w:fill="FFFFFF"/>
        </w:rPr>
        <w:t>szczególny</w:t>
      </w:r>
      <w:r w:rsidRPr="00F34DEC">
        <w:rPr>
          <w:color w:val="000000"/>
          <w:szCs w:val="20"/>
        </w:rPr>
        <w:t>ch warunków zagospodarowania terenów oraz ograniczeń w ich użytkowaniu,      w tym zakaz zabudowy;</w:t>
      </w:r>
    </w:p>
    <w:p w14:paraId="4C52D338" w14:textId="77777777" w:rsidR="00586FE3" w:rsidRPr="00F34DEC" w:rsidRDefault="004D0FCD">
      <w:pPr>
        <w:pStyle w:val="Numbering1"/>
        <w:numPr>
          <w:ilvl w:val="1"/>
          <w:numId w:val="7"/>
        </w:numPr>
        <w:rPr>
          <w:color w:val="000000"/>
          <w:szCs w:val="20"/>
        </w:rPr>
      </w:pPr>
      <w:r w:rsidRPr="00F34DEC">
        <w:rPr>
          <w:color w:val="000000"/>
          <w:szCs w:val="20"/>
        </w:rPr>
        <w:t xml:space="preserve">zasad modernizacji, rozbudowy i budowy systemów komunikacji i infrastruktury </w:t>
      </w:r>
      <w:r w:rsidRPr="00F34DEC">
        <w:rPr>
          <w:color w:val="000000"/>
          <w:szCs w:val="20"/>
        </w:rPr>
        <w:lastRenderedPageBreak/>
        <w:t>technicznej;</w:t>
      </w:r>
    </w:p>
    <w:p w14:paraId="4C52D339" w14:textId="77777777" w:rsidR="00586FE3" w:rsidRPr="00F34DEC" w:rsidRDefault="004D0FCD">
      <w:pPr>
        <w:pStyle w:val="Numbering1"/>
        <w:numPr>
          <w:ilvl w:val="1"/>
          <w:numId w:val="7"/>
        </w:numPr>
        <w:ind w:left="704" w:hanging="427"/>
        <w:rPr>
          <w:color w:val="000000"/>
          <w:szCs w:val="20"/>
        </w:rPr>
      </w:pPr>
      <w:r w:rsidRPr="00F34DEC">
        <w:rPr>
          <w:color w:val="000000"/>
          <w:szCs w:val="20"/>
        </w:rPr>
        <w:t>stawek procentowych, na podstawie  których ustala się opłatę, o której mowa w art. 36 ust. 4 ustawy;</w:t>
      </w:r>
    </w:p>
    <w:p w14:paraId="4C52D33A" w14:textId="77777777" w:rsidR="00586FE3" w:rsidRPr="00F34DEC" w:rsidRDefault="004D0FCD">
      <w:pPr>
        <w:pStyle w:val="Numbering1"/>
        <w:numPr>
          <w:ilvl w:val="1"/>
          <w:numId w:val="7"/>
        </w:numPr>
        <w:rPr>
          <w:color w:val="000000"/>
          <w:szCs w:val="20"/>
        </w:rPr>
      </w:pPr>
      <w:r w:rsidRPr="00F34DEC">
        <w:rPr>
          <w:color w:val="000000"/>
          <w:szCs w:val="20"/>
        </w:rPr>
        <w:t>granic terenów rozmieszczenia inwestycji celu publicznego o znaczeniu lokalnym;</w:t>
      </w:r>
    </w:p>
    <w:p w14:paraId="4C52D33B" w14:textId="77777777" w:rsidR="00586FE3" w:rsidRPr="00F34DEC" w:rsidRDefault="004D0FCD">
      <w:pPr>
        <w:pStyle w:val="Numbering1"/>
        <w:numPr>
          <w:ilvl w:val="1"/>
          <w:numId w:val="7"/>
        </w:numPr>
        <w:ind w:left="669" w:hanging="392"/>
        <w:rPr>
          <w:color w:val="000000"/>
          <w:szCs w:val="20"/>
        </w:rPr>
      </w:pPr>
      <w:r w:rsidRPr="00F34DEC">
        <w:rPr>
          <w:color w:val="000000"/>
          <w:szCs w:val="20"/>
        </w:rPr>
        <w:t>kolorystyki obiektów budowlanych oraz pokrycia dachów;</w:t>
      </w:r>
    </w:p>
    <w:p w14:paraId="4C52D33C" w14:textId="77777777" w:rsidR="00586FE3" w:rsidRPr="00F34DEC" w:rsidRDefault="004D0FCD">
      <w:pPr>
        <w:pStyle w:val="Numbering1"/>
        <w:numPr>
          <w:ilvl w:val="1"/>
          <w:numId w:val="7"/>
        </w:numPr>
        <w:rPr>
          <w:color w:val="000000"/>
          <w:szCs w:val="20"/>
        </w:rPr>
      </w:pPr>
      <w:r w:rsidRPr="00F34DEC">
        <w:rPr>
          <w:color w:val="000000"/>
          <w:szCs w:val="20"/>
        </w:rPr>
        <w:t>minimalnej powierzchni nowo wydzielonych działek budowlanych.</w:t>
      </w:r>
    </w:p>
    <w:p w14:paraId="4C52D33D" w14:textId="77777777" w:rsidR="00586FE3" w:rsidRPr="00F34DEC" w:rsidRDefault="004D0FCD">
      <w:pPr>
        <w:pStyle w:val="Numbering1"/>
        <w:rPr>
          <w:color w:val="000000"/>
          <w:szCs w:val="20"/>
        </w:rPr>
      </w:pPr>
      <w:r w:rsidRPr="00F34DEC">
        <w:rPr>
          <w:color w:val="000000"/>
          <w:szCs w:val="20"/>
        </w:rPr>
        <w:t>Na obszarze planu nie zachodzą przesłanki do określenia pozostałych regulacji wymienionych w art. 15 ustawy z dnia 27 marca 2003 roku o planowaniu i zagospodarowaniu przestrzennym.</w:t>
      </w:r>
    </w:p>
    <w:p w14:paraId="4C52D33E" w14:textId="77777777" w:rsidR="00586FE3" w:rsidRPr="00F34DEC" w:rsidRDefault="00586FE3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C52D33F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ROZDZIAŁ 2</w:t>
      </w:r>
    </w:p>
    <w:p w14:paraId="4C52D340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Ustalenia ogólne dla całego obszaru</w:t>
      </w:r>
    </w:p>
    <w:p w14:paraId="4C52D341" w14:textId="77777777" w:rsidR="00586FE3" w:rsidRPr="00F34DEC" w:rsidRDefault="00586FE3">
      <w:pPr>
        <w:pStyle w:val="Textbody"/>
        <w:spacing w:after="0"/>
        <w:rPr>
          <w:rFonts w:ascii="Verdana" w:hAnsi="Verdana"/>
          <w:sz w:val="20"/>
          <w:szCs w:val="20"/>
        </w:rPr>
      </w:pPr>
    </w:p>
    <w:p w14:paraId="4C52D342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§ 5</w:t>
      </w:r>
    </w:p>
    <w:p w14:paraId="4C52D343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Ustalenia dotyczące przeznaczenia terenu</w:t>
      </w:r>
    </w:p>
    <w:p w14:paraId="4C52D344" w14:textId="77777777" w:rsidR="00586FE3" w:rsidRPr="00F34DEC" w:rsidRDefault="004D0FCD">
      <w:pPr>
        <w:pStyle w:val="Numbering1"/>
        <w:numPr>
          <w:ilvl w:val="0"/>
          <w:numId w:val="29"/>
        </w:numPr>
        <w:rPr>
          <w:szCs w:val="20"/>
        </w:rPr>
      </w:pPr>
      <w:r w:rsidRPr="00F34DEC">
        <w:rPr>
          <w:szCs w:val="20"/>
        </w:rPr>
        <w:t>Ustala się następujące rodzaje przeznaczenia terenów wydzielonych na rysunku planu liniami rozgraniczającymi:</w:t>
      </w:r>
    </w:p>
    <w:p w14:paraId="4C52D345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teren zabudowy mieszkaniowej jednorodzinnej i usługowej, oznaczony na rysunku planu symbolem:</w:t>
      </w:r>
      <w:r w:rsidRPr="00F34DEC">
        <w:rPr>
          <w:b/>
          <w:bCs/>
          <w:szCs w:val="20"/>
        </w:rPr>
        <w:t xml:space="preserve"> 1MNU</w:t>
      </w:r>
      <w:r w:rsidRPr="00F34DEC">
        <w:rPr>
          <w:szCs w:val="20"/>
        </w:rPr>
        <w:t>;</w:t>
      </w:r>
    </w:p>
    <w:p w14:paraId="4C52D346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 xml:space="preserve">tereny dróg publicznych, oznaczone na rysunku planu symbolami: </w:t>
      </w:r>
      <w:r w:rsidRPr="00F34DEC">
        <w:rPr>
          <w:b/>
          <w:bCs/>
          <w:szCs w:val="20"/>
        </w:rPr>
        <w:t>1</w:t>
      </w:r>
      <w:r w:rsidRPr="00F34DEC">
        <w:rPr>
          <w:b/>
          <w:szCs w:val="20"/>
        </w:rPr>
        <w:t xml:space="preserve">KDL </w:t>
      </w:r>
      <w:r w:rsidRPr="00F34DEC">
        <w:rPr>
          <w:szCs w:val="20"/>
        </w:rPr>
        <w:t>i</w:t>
      </w:r>
      <w:r w:rsidRPr="00F34DEC">
        <w:rPr>
          <w:b/>
          <w:szCs w:val="20"/>
        </w:rPr>
        <w:t xml:space="preserve"> 2KDL</w:t>
      </w:r>
      <w:r w:rsidRPr="00F34DEC">
        <w:rPr>
          <w:szCs w:val="20"/>
        </w:rPr>
        <w:t>, stanowiące poszerzenie istniejących dróg publicznych;</w:t>
      </w:r>
    </w:p>
    <w:p w14:paraId="4C52D347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 xml:space="preserve">teren drogi wewnętrznej, oznaczony na rysunku planu symbolem </w:t>
      </w:r>
      <w:r w:rsidRPr="00F34DEC">
        <w:rPr>
          <w:b/>
          <w:bCs/>
          <w:szCs w:val="20"/>
        </w:rPr>
        <w:t>1KDW</w:t>
      </w:r>
      <w:r w:rsidRPr="00F34DEC">
        <w:rPr>
          <w:szCs w:val="20"/>
        </w:rPr>
        <w:t>.</w:t>
      </w:r>
    </w:p>
    <w:p w14:paraId="4C52D348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 xml:space="preserve">Ustala się granice terenów rozmieszczenia inwestycji celu publicznego o znaczeniu lokalnym - tereny </w:t>
      </w:r>
      <w:r w:rsidRPr="00F34DEC">
        <w:rPr>
          <w:rFonts w:cs="Mangal"/>
          <w:szCs w:val="20"/>
        </w:rPr>
        <w:t xml:space="preserve">dróg </w:t>
      </w:r>
      <w:r w:rsidRPr="00F34DEC">
        <w:rPr>
          <w:szCs w:val="20"/>
        </w:rPr>
        <w:t xml:space="preserve">lokalnych oznaczone symbolami </w:t>
      </w:r>
      <w:r w:rsidRPr="00F34DEC">
        <w:rPr>
          <w:b/>
          <w:bCs/>
          <w:szCs w:val="20"/>
        </w:rPr>
        <w:t xml:space="preserve">1KDL </w:t>
      </w:r>
      <w:r w:rsidRPr="00F34DEC">
        <w:rPr>
          <w:szCs w:val="20"/>
        </w:rPr>
        <w:t>i</w:t>
      </w:r>
      <w:r w:rsidRPr="00F34DEC">
        <w:rPr>
          <w:b/>
          <w:bCs/>
          <w:szCs w:val="20"/>
        </w:rPr>
        <w:t xml:space="preserve"> 2KDL</w:t>
      </w:r>
      <w:r w:rsidRPr="00F34DEC">
        <w:rPr>
          <w:szCs w:val="20"/>
        </w:rPr>
        <w:t>.</w:t>
      </w:r>
    </w:p>
    <w:p w14:paraId="4C52D349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Przez realizację zabudowy i zagospodarowania terenu zgodnego z ustalonym przeznaczeniem należy rozumieć budowę obiektów budowlanych o funkcji zgodnej z ustalonym prze</w:t>
      </w:r>
      <w:r w:rsidRPr="00F34DEC">
        <w:rPr>
          <w:szCs w:val="20"/>
          <w:shd w:val="clear" w:color="auto" w:fill="FFFFFF"/>
        </w:rPr>
        <w:t>znaczeniem oraz towarzyszących im obiektów takich jak: budynki gospodarcze, garaże, wiaty, p</w:t>
      </w:r>
      <w:r w:rsidRPr="00F34DEC">
        <w:rPr>
          <w:szCs w:val="20"/>
        </w:rPr>
        <w:t>arkingi, urządzenia infrastruktury technicznej, dojścia, dojazdy oraz obiekty małej architektury.</w:t>
      </w:r>
    </w:p>
    <w:p w14:paraId="4C52D34A" w14:textId="77777777" w:rsidR="00586FE3" w:rsidRPr="00F34DEC" w:rsidRDefault="00586FE3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C52D34B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§ 6</w:t>
      </w:r>
    </w:p>
    <w:p w14:paraId="4C52D34C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 xml:space="preserve">Zasady ochrony i kształtowania ładu przestrzennego; </w:t>
      </w:r>
      <w:r w:rsidRPr="00F34DEC">
        <w:rPr>
          <w:rFonts w:ascii="Verdana" w:hAnsi="Verdana" w:cs="Verdana"/>
          <w:b/>
          <w:bCs/>
          <w:color w:val="000000"/>
          <w:sz w:val="20"/>
          <w:szCs w:val="20"/>
          <w:shd w:val="clear" w:color="auto" w:fill="FFFFFF"/>
        </w:rPr>
        <w:t>kolorystyka obiektów budowlanych oraz pokrycia dachów;</w:t>
      </w:r>
    </w:p>
    <w:p w14:paraId="4C52D34D" w14:textId="77777777" w:rsidR="00586FE3" w:rsidRPr="00F34DEC" w:rsidRDefault="004D0FCD">
      <w:pPr>
        <w:pStyle w:val="Numbering1"/>
        <w:numPr>
          <w:ilvl w:val="0"/>
          <w:numId w:val="30"/>
        </w:numPr>
        <w:rPr>
          <w:szCs w:val="20"/>
        </w:rPr>
      </w:pPr>
      <w:r w:rsidRPr="00F34DEC">
        <w:rPr>
          <w:szCs w:val="20"/>
        </w:rPr>
        <w:t>Zakazuje się lokalizowania na wyznaczonych terenach obiektów o funkcji innej niż związana          z ustalonym dla terenu przeznaczeniem.</w:t>
      </w:r>
    </w:p>
    <w:p w14:paraId="4C52D34E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Ustala się przebieg nieprzekraczalnych linii zabudowy, zgodnie z rysunkiem planu.</w:t>
      </w:r>
    </w:p>
    <w:p w14:paraId="4C52D34F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 xml:space="preserve">Dopuszcza się sytuowanie budynków gospodarczych </w:t>
      </w:r>
      <w:r w:rsidRPr="00F34DEC">
        <w:rPr>
          <w:rStyle w:val="StrongEmphasis"/>
          <w:b w:val="0"/>
          <w:bCs w:val="0"/>
          <w:szCs w:val="20"/>
        </w:rPr>
        <w:t>o powierzchni zabudowy nieprzekraczającej 35m</w:t>
      </w:r>
      <w:r w:rsidRPr="00F34DEC">
        <w:rPr>
          <w:rStyle w:val="StrongEmphasis"/>
          <w:b w:val="0"/>
          <w:bCs w:val="0"/>
          <w:position w:val="7"/>
          <w:szCs w:val="20"/>
        </w:rPr>
        <w:t>2</w:t>
      </w:r>
      <w:r w:rsidRPr="00F34DEC">
        <w:rPr>
          <w:szCs w:val="20"/>
        </w:rPr>
        <w:t xml:space="preserve"> bezpośrednio</w:t>
      </w:r>
      <w:r w:rsidRPr="00F34DEC">
        <w:rPr>
          <w:rFonts w:eastAsia="Times New Roman" w:cs="Times New Roman"/>
          <w:szCs w:val="20"/>
        </w:rPr>
        <w:t xml:space="preserve"> przy granicy z sąsiednią działką budowlaną</w:t>
      </w:r>
      <w:r w:rsidRPr="00F34DEC">
        <w:rPr>
          <w:rFonts w:eastAsia="Times New Roman" w:cs="Times New Roman"/>
          <w:strike/>
          <w:szCs w:val="20"/>
        </w:rPr>
        <w:t>.</w:t>
      </w:r>
    </w:p>
    <w:p w14:paraId="4C52D350" w14:textId="77777777" w:rsidR="00586FE3" w:rsidRPr="00F34DEC" w:rsidRDefault="004D0FCD">
      <w:pPr>
        <w:pStyle w:val="Tekstpodstawowyzwciciem2"/>
        <w:numPr>
          <w:ilvl w:val="0"/>
          <w:numId w:val="7"/>
        </w:numPr>
        <w:tabs>
          <w:tab w:val="left" w:pos="-1132"/>
        </w:tabs>
        <w:jc w:val="both"/>
        <w:rPr>
          <w:rFonts w:ascii="Verdana" w:hAnsi="Verdana" w:cs="Verdana"/>
          <w:color w:val="000000"/>
          <w:sz w:val="20"/>
          <w:szCs w:val="20"/>
        </w:rPr>
      </w:pPr>
      <w:r w:rsidRPr="00F34DEC">
        <w:rPr>
          <w:rFonts w:ascii="Verdana" w:hAnsi="Verdana" w:cs="Verdana"/>
          <w:color w:val="000000"/>
          <w:sz w:val="20"/>
          <w:szCs w:val="20"/>
        </w:rPr>
        <w:t>W zakresie materiałów wykończeniowych i kolorystyki nakazuje się:</w:t>
      </w:r>
    </w:p>
    <w:p w14:paraId="4C52D351" w14:textId="77777777" w:rsidR="00586FE3" w:rsidRPr="00F34DEC" w:rsidRDefault="004D0FCD">
      <w:pPr>
        <w:pStyle w:val="Tekstpodstawowyzwciciem2"/>
        <w:numPr>
          <w:ilvl w:val="1"/>
          <w:numId w:val="7"/>
        </w:numPr>
        <w:tabs>
          <w:tab w:val="left" w:pos="-2268"/>
        </w:tabs>
        <w:jc w:val="both"/>
        <w:rPr>
          <w:rFonts w:ascii="Verdana" w:hAnsi="Verdana" w:cs="Verdana"/>
          <w:color w:val="000000"/>
          <w:sz w:val="20"/>
          <w:szCs w:val="20"/>
        </w:rPr>
      </w:pPr>
      <w:r w:rsidRPr="00F34DEC">
        <w:rPr>
          <w:rFonts w:ascii="Verdana" w:hAnsi="Verdana" w:cs="Verdana"/>
          <w:color w:val="000000"/>
          <w:sz w:val="20"/>
          <w:szCs w:val="20"/>
        </w:rPr>
        <w:t>stosowanie pokrycia dachów stromych dachówką ceramiczną, betonową                        blachodachówką lub blachą łączoną na rąbek w kolorze ceglastym, ciemnobrązowym, szarym lub ciemnoszarym (antracytowym);</w:t>
      </w:r>
    </w:p>
    <w:p w14:paraId="4C52D352" w14:textId="77777777" w:rsidR="00586FE3" w:rsidRPr="00F34DEC" w:rsidRDefault="004D0FCD">
      <w:pPr>
        <w:pStyle w:val="Tekstpodstawowyzwciciem2"/>
        <w:numPr>
          <w:ilvl w:val="1"/>
          <w:numId w:val="7"/>
        </w:numPr>
        <w:tabs>
          <w:tab w:val="left" w:pos="-2268"/>
        </w:tabs>
        <w:jc w:val="both"/>
        <w:rPr>
          <w:rFonts w:ascii="Verdana" w:hAnsi="Verdana" w:cs="Verdana"/>
          <w:color w:val="000000"/>
          <w:sz w:val="20"/>
          <w:szCs w:val="20"/>
        </w:rPr>
      </w:pPr>
      <w:r w:rsidRPr="00F34DEC">
        <w:rPr>
          <w:rFonts w:ascii="Verdana" w:hAnsi="Verdana" w:cs="Verdana"/>
          <w:color w:val="000000"/>
          <w:sz w:val="20"/>
          <w:szCs w:val="20"/>
        </w:rPr>
        <w:t>zastosowanie jednorodnego materiału pokrycia dachów budynków znajdujących                      się w granicach działki oraz w granicach jednego projektu zagospodarowania;</w:t>
      </w:r>
    </w:p>
    <w:p w14:paraId="4C52D353" w14:textId="77777777" w:rsidR="00586FE3" w:rsidRPr="00F34DEC" w:rsidRDefault="004D0FCD">
      <w:pPr>
        <w:pStyle w:val="Tekstpodstawowyzwciciem2"/>
        <w:numPr>
          <w:ilvl w:val="1"/>
          <w:numId w:val="7"/>
        </w:numPr>
        <w:tabs>
          <w:tab w:val="left" w:pos="-2268"/>
        </w:tabs>
        <w:jc w:val="both"/>
        <w:rPr>
          <w:rFonts w:ascii="Verdana" w:hAnsi="Verdana"/>
          <w:sz w:val="20"/>
          <w:szCs w:val="20"/>
        </w:rPr>
      </w:pPr>
      <w:r w:rsidRPr="00F34DEC">
        <w:rPr>
          <w:rFonts w:ascii="Verdana" w:hAnsi="Verdana" w:cs="Verdana"/>
          <w:color w:val="000000"/>
          <w:sz w:val="20"/>
          <w:szCs w:val="20"/>
        </w:rPr>
        <w:t>realizację elewacji budynków w odcieniach</w:t>
      </w:r>
      <w:r w:rsidRPr="00F34DEC">
        <w:rPr>
          <w:rStyle w:val="Teksttreci"/>
          <w:rFonts w:ascii="Verdana" w:hAnsi="Verdana" w:cs="Verdana"/>
          <w:color w:val="000000"/>
          <w:sz w:val="20"/>
          <w:szCs w:val="20"/>
        </w:rPr>
        <w:t>: bieli, szarości, żółci, beżu oraz drewniane;</w:t>
      </w:r>
    </w:p>
    <w:p w14:paraId="4C52D354" w14:textId="77777777" w:rsidR="00586FE3" w:rsidRPr="00F34DEC" w:rsidRDefault="004D0FCD">
      <w:pPr>
        <w:pStyle w:val="Tekstpodstawowyzwciciem2"/>
        <w:numPr>
          <w:ilvl w:val="1"/>
          <w:numId w:val="7"/>
        </w:numPr>
        <w:tabs>
          <w:tab w:val="left" w:pos="-2268"/>
        </w:tabs>
        <w:jc w:val="both"/>
        <w:rPr>
          <w:rFonts w:ascii="Verdana" w:hAnsi="Verdana"/>
          <w:sz w:val="20"/>
          <w:szCs w:val="20"/>
        </w:rPr>
      </w:pPr>
      <w:r w:rsidRPr="00F34DEC">
        <w:rPr>
          <w:rStyle w:val="Teksttreci"/>
          <w:rFonts w:ascii="Verdana" w:hAnsi="Verdana" w:cs="Verdana"/>
          <w:color w:val="000000"/>
          <w:sz w:val="20"/>
          <w:szCs w:val="20"/>
        </w:rPr>
        <w:t>stosowanie elementów obróbki blacharskiej o jednolitym kolorze w ramach budynku;</w:t>
      </w:r>
    </w:p>
    <w:p w14:paraId="4C52D355" w14:textId="77777777" w:rsidR="00586FE3" w:rsidRPr="00F34DEC" w:rsidRDefault="004D0FCD">
      <w:pPr>
        <w:pStyle w:val="Tekstpodstawowyzwciciem2"/>
        <w:numPr>
          <w:ilvl w:val="1"/>
          <w:numId w:val="7"/>
        </w:numPr>
        <w:tabs>
          <w:tab w:val="left" w:pos="-2268"/>
        </w:tabs>
        <w:jc w:val="both"/>
        <w:rPr>
          <w:rFonts w:ascii="Verdana" w:hAnsi="Verdana" w:cs="Verdana"/>
          <w:color w:val="000000"/>
          <w:sz w:val="20"/>
          <w:szCs w:val="20"/>
        </w:rPr>
      </w:pPr>
      <w:r w:rsidRPr="00F34DEC">
        <w:rPr>
          <w:rFonts w:ascii="Verdana" w:hAnsi="Verdana" w:cs="Verdana"/>
          <w:color w:val="000000"/>
          <w:sz w:val="20"/>
          <w:szCs w:val="20"/>
        </w:rPr>
        <w:t>stosowanie jednolitego koloru stolarki okiennej i drzwiowej w ramach budynku;</w:t>
      </w:r>
    </w:p>
    <w:p w14:paraId="4C52D356" w14:textId="77777777" w:rsidR="00586FE3" w:rsidRPr="00F34DEC" w:rsidRDefault="004D0FCD">
      <w:pPr>
        <w:pStyle w:val="Tekstpodstawowyzwciciem2"/>
        <w:numPr>
          <w:ilvl w:val="1"/>
          <w:numId w:val="7"/>
        </w:numPr>
        <w:tabs>
          <w:tab w:val="left" w:pos="-2268"/>
        </w:tabs>
        <w:jc w:val="both"/>
        <w:rPr>
          <w:rFonts w:ascii="Verdana" w:hAnsi="Verdana"/>
          <w:sz w:val="20"/>
          <w:szCs w:val="20"/>
        </w:rPr>
      </w:pPr>
      <w:r w:rsidRPr="00F34DEC">
        <w:rPr>
          <w:rStyle w:val="Teksttreci"/>
          <w:rFonts w:ascii="Verdana" w:hAnsi="Verdana" w:cs="Verdana"/>
          <w:color w:val="000000"/>
          <w:sz w:val="20"/>
          <w:szCs w:val="20"/>
        </w:rPr>
        <w:t xml:space="preserve">stosowanie nie więcej niż 4 kolorów w ramach budynku, włączając kolorystykę obróbek blacharskich </w:t>
      </w:r>
      <w:r w:rsidRPr="00F34DEC">
        <w:rPr>
          <w:rStyle w:val="Teksttreci"/>
          <w:rFonts w:ascii="Verdana" w:hAnsi="Verdana" w:cs="Verdana"/>
          <w:color w:val="000000"/>
          <w:sz w:val="20"/>
          <w:szCs w:val="20"/>
          <w:shd w:val="clear" w:color="auto" w:fill="FFFFFF"/>
        </w:rPr>
        <w:t>i stolarki okiennej, a w przypadku dachów stromych również dachu.</w:t>
      </w:r>
    </w:p>
    <w:p w14:paraId="4C52D357" w14:textId="77777777" w:rsidR="00586FE3" w:rsidRPr="00F34DEC" w:rsidRDefault="00586FE3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C52D358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§ 7</w:t>
      </w:r>
    </w:p>
    <w:p w14:paraId="4C52D359" w14:textId="77777777" w:rsidR="00586FE3" w:rsidRPr="00F34DEC" w:rsidRDefault="004D0FCD">
      <w:pPr>
        <w:pStyle w:val="Textbody"/>
        <w:tabs>
          <w:tab w:val="left" w:pos="395"/>
        </w:tabs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Zasady ochrony środowiska, przyrody i krajobrazu</w:t>
      </w:r>
    </w:p>
    <w:p w14:paraId="4C52D35A" w14:textId="77777777" w:rsidR="00586FE3" w:rsidRPr="00F34DEC" w:rsidRDefault="004D0FCD">
      <w:pPr>
        <w:pStyle w:val="Numbering1"/>
        <w:numPr>
          <w:ilvl w:val="0"/>
          <w:numId w:val="31"/>
        </w:numPr>
        <w:rPr>
          <w:rFonts w:eastAsia="Times New Roman" w:cs="Times New Roman"/>
          <w:szCs w:val="20"/>
        </w:rPr>
      </w:pPr>
      <w:r w:rsidRPr="00F34DEC">
        <w:rPr>
          <w:rFonts w:eastAsia="Times New Roman" w:cs="Times New Roman"/>
          <w:szCs w:val="20"/>
        </w:rPr>
        <w:t xml:space="preserve">Obszar objęty planem usytuowany jest w granicach otuliny </w:t>
      </w:r>
      <w:proofErr w:type="spellStart"/>
      <w:r w:rsidRPr="00F34DEC">
        <w:rPr>
          <w:rFonts w:eastAsia="Times New Roman" w:cs="Times New Roman"/>
          <w:szCs w:val="20"/>
        </w:rPr>
        <w:t>Brudzeńskiego</w:t>
      </w:r>
      <w:proofErr w:type="spellEnd"/>
      <w:r w:rsidRPr="00F34DEC">
        <w:rPr>
          <w:rFonts w:eastAsia="Times New Roman" w:cs="Times New Roman"/>
          <w:szCs w:val="20"/>
        </w:rPr>
        <w:t xml:space="preserve"> Parku Krajobrazowego.</w:t>
      </w:r>
    </w:p>
    <w:p w14:paraId="4C52D35B" w14:textId="77777777" w:rsidR="00586FE3" w:rsidRPr="00F34DEC" w:rsidRDefault="004D0FCD">
      <w:pPr>
        <w:pStyle w:val="Standard"/>
        <w:numPr>
          <w:ilvl w:val="0"/>
          <w:numId w:val="7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F34DEC">
        <w:rPr>
          <w:rFonts w:ascii="Verdana" w:eastAsia="Times New Roman" w:hAnsi="Verdana" w:cs="Times New Roman"/>
          <w:sz w:val="20"/>
          <w:szCs w:val="20"/>
        </w:rPr>
        <w:t>W ramach ochrony i kształtowanie środowiska na terenach objętych formą ochrony przyrody, na podstawie przepisów odrębnych - obowiązuje m.in.:</w:t>
      </w:r>
    </w:p>
    <w:p w14:paraId="4C52D35C" w14:textId="77777777" w:rsidR="00586FE3" w:rsidRPr="00F34DEC" w:rsidRDefault="004D0FCD">
      <w:pPr>
        <w:pStyle w:val="Standard"/>
        <w:numPr>
          <w:ilvl w:val="1"/>
          <w:numId w:val="7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F34DEC">
        <w:rPr>
          <w:rFonts w:ascii="Verdana" w:eastAsia="Times New Roman" w:hAnsi="Verdana" w:cs="Times New Roman"/>
          <w:sz w:val="20"/>
          <w:szCs w:val="20"/>
        </w:rPr>
        <w:lastRenderedPageBreak/>
        <w:t xml:space="preserve">ochrona zieleni wiejskiej: </w:t>
      </w:r>
      <w:proofErr w:type="spellStart"/>
      <w:r w:rsidRPr="00F34DEC">
        <w:rPr>
          <w:rFonts w:ascii="Verdana" w:eastAsia="Times New Roman" w:hAnsi="Verdana" w:cs="Times New Roman"/>
          <w:sz w:val="20"/>
          <w:szCs w:val="20"/>
        </w:rPr>
        <w:t>zadrzewień</w:t>
      </w:r>
      <w:proofErr w:type="spellEnd"/>
      <w:r w:rsidRPr="00F34DEC">
        <w:rPr>
          <w:rFonts w:ascii="Verdana" w:eastAsia="Times New Roman" w:hAnsi="Verdana" w:cs="Times New Roman"/>
          <w:sz w:val="20"/>
          <w:szCs w:val="20"/>
        </w:rPr>
        <w:t xml:space="preserve">, kształtowanie zróżnicowanego krajobrazu poprzez ochronę istniejących oraz formowanie nowych </w:t>
      </w:r>
      <w:proofErr w:type="spellStart"/>
      <w:r w:rsidRPr="00F34DEC">
        <w:rPr>
          <w:rFonts w:ascii="Verdana" w:eastAsia="Times New Roman" w:hAnsi="Verdana" w:cs="Times New Roman"/>
          <w:sz w:val="20"/>
          <w:szCs w:val="20"/>
        </w:rPr>
        <w:t>zadrzewień</w:t>
      </w:r>
      <w:proofErr w:type="spellEnd"/>
      <w:r w:rsidRPr="00F34DEC">
        <w:rPr>
          <w:rFonts w:ascii="Verdana" w:eastAsia="Times New Roman" w:hAnsi="Verdana" w:cs="Times New Roman"/>
          <w:sz w:val="20"/>
          <w:szCs w:val="20"/>
        </w:rPr>
        <w:t xml:space="preserve"> przydrożnych,</w:t>
      </w:r>
    </w:p>
    <w:p w14:paraId="4C52D35D" w14:textId="77777777" w:rsidR="00586FE3" w:rsidRPr="00F34DEC" w:rsidRDefault="004D0FCD">
      <w:pPr>
        <w:pStyle w:val="Standard"/>
        <w:numPr>
          <w:ilvl w:val="1"/>
          <w:numId w:val="7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F34DEC">
        <w:rPr>
          <w:rFonts w:ascii="Verdana" w:eastAsia="Times New Roman" w:hAnsi="Verdana" w:cs="Times New Roman"/>
          <w:sz w:val="20"/>
          <w:szCs w:val="20"/>
        </w:rPr>
        <w:t>zakaz wykonywania prac ziemnych trwale zniekształcających rzeźbę terenu,</w:t>
      </w:r>
    </w:p>
    <w:p w14:paraId="4C52D35E" w14:textId="77777777" w:rsidR="00586FE3" w:rsidRPr="00F34DEC" w:rsidRDefault="004D0FCD">
      <w:pPr>
        <w:pStyle w:val="Standard"/>
        <w:numPr>
          <w:ilvl w:val="1"/>
          <w:numId w:val="7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F34DEC">
        <w:rPr>
          <w:rFonts w:ascii="Verdana" w:eastAsia="Times New Roman" w:hAnsi="Verdana" w:cs="Times New Roman"/>
          <w:sz w:val="20"/>
          <w:szCs w:val="20"/>
        </w:rPr>
        <w:t>zakaz prowadzenia prac mogących powodować zmiany stosunków wodnych.</w:t>
      </w:r>
    </w:p>
    <w:p w14:paraId="4C52D35F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rFonts w:eastAsia="Times New Roman" w:cs="Times New Roman"/>
          <w:szCs w:val="20"/>
        </w:rPr>
        <w:t xml:space="preserve">Zakaz lokalizacji w obszarze planu przedsięwzięć mogących znacząco </w:t>
      </w:r>
      <w:r w:rsidRPr="00F34DEC">
        <w:rPr>
          <w:szCs w:val="20"/>
        </w:rPr>
        <w:t>oddziaływać na środowisko, za wyjątkiem inwestycji drogowych i elementów niezbędnych dla prawidłowego funkcjonowania lokalnych i ponadlokalnych systemów inżynieryjnych</w:t>
      </w:r>
    </w:p>
    <w:p w14:paraId="4C52D360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Z</w:t>
      </w:r>
      <w:r w:rsidRPr="00F34DEC">
        <w:rPr>
          <w:color w:val="000000"/>
          <w:szCs w:val="20"/>
        </w:rPr>
        <w:t>akazuje się lokalizacji obiektów i urządzeń, których oddziaływanie na środowisko określone dopuszczalnymi poziomami emisji wykracza poza granice działki, do której inwestor posiada tytuł prawny.</w:t>
      </w:r>
    </w:p>
    <w:p w14:paraId="4C52D361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color w:val="000000"/>
          <w:szCs w:val="20"/>
        </w:rPr>
        <w:t xml:space="preserve">Zakazuje się dokonywania zmian w naturalnym ukształtowaniu </w:t>
      </w:r>
      <w:r w:rsidRPr="00F34DEC">
        <w:rPr>
          <w:szCs w:val="20"/>
        </w:rPr>
        <w:t>terenu, w szczególności wpływających na stosunki wodne, za wyjątkiem zmian związanych z robotami budowlanymi prowadzonymi na podstawie pozwolenia na budowę lub zgłoszenia lecz nie więcej niż 40% powierzchni działki;</w:t>
      </w:r>
    </w:p>
    <w:p w14:paraId="4C52D362" w14:textId="77777777" w:rsidR="00586FE3" w:rsidRPr="00F34DEC" w:rsidRDefault="004D0FCD">
      <w:pPr>
        <w:pStyle w:val="Standard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sz w:val="20"/>
          <w:szCs w:val="20"/>
        </w:rPr>
        <w:t>Dopuszcza się przebudowę sieci drenarskiej (rowów odwadniających i urządzeń melioracyjnych) zgodnie z przepisami odrębnymi przy zachowaniu systemu melioracyjnego, który reguluje przepływ wód melioracyjnych z terenów sąsiadujących.</w:t>
      </w:r>
    </w:p>
    <w:p w14:paraId="4C52D363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W zakresie dopuszczalnego poziomu hałasu w środowisku, tereny:</w:t>
      </w:r>
    </w:p>
    <w:p w14:paraId="4C52D364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 xml:space="preserve">zabudowy mieszkaniowej jednorodzinnej i usług - </w:t>
      </w:r>
      <w:r w:rsidRPr="00F34DEC">
        <w:rPr>
          <w:b/>
          <w:bCs/>
          <w:szCs w:val="20"/>
        </w:rPr>
        <w:t>1MNU</w:t>
      </w:r>
      <w:r w:rsidRPr="00F34DEC">
        <w:rPr>
          <w:szCs w:val="20"/>
        </w:rPr>
        <w:t>,</w:t>
      </w:r>
      <w:r w:rsidRPr="00F34DEC">
        <w:rPr>
          <w:b/>
          <w:bCs/>
          <w:szCs w:val="20"/>
        </w:rPr>
        <w:t xml:space="preserve"> </w:t>
      </w:r>
      <w:r w:rsidRPr="00F34DEC">
        <w:rPr>
          <w:szCs w:val="20"/>
        </w:rPr>
        <w:t>kwalifikuje się</w:t>
      </w:r>
      <w:r w:rsidRPr="00F34DEC">
        <w:rPr>
          <w:b/>
          <w:bCs/>
          <w:szCs w:val="20"/>
        </w:rPr>
        <w:t xml:space="preserve"> </w:t>
      </w:r>
      <w:r w:rsidRPr="00F34DEC">
        <w:rPr>
          <w:szCs w:val="20"/>
        </w:rPr>
        <w:t>jako – tereny zabudowy mieszkaniowo-usługowej,</w:t>
      </w:r>
    </w:p>
    <w:p w14:paraId="4C52D365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 xml:space="preserve">dróg publicznych: </w:t>
      </w:r>
      <w:r w:rsidRPr="00F34DEC">
        <w:rPr>
          <w:b/>
          <w:bCs/>
          <w:szCs w:val="20"/>
        </w:rPr>
        <w:t>1KDL</w:t>
      </w:r>
      <w:r w:rsidRPr="00F34DEC">
        <w:rPr>
          <w:szCs w:val="20"/>
        </w:rPr>
        <w:t>,</w:t>
      </w:r>
      <w:r w:rsidRPr="00F34DEC">
        <w:rPr>
          <w:b/>
          <w:bCs/>
          <w:szCs w:val="20"/>
        </w:rPr>
        <w:t xml:space="preserve"> 2KDL</w:t>
      </w:r>
      <w:r w:rsidRPr="00F34DEC">
        <w:rPr>
          <w:szCs w:val="20"/>
        </w:rPr>
        <w:t xml:space="preserve"> oraz drogi wewnętrznej </w:t>
      </w:r>
      <w:r w:rsidRPr="00F34DEC">
        <w:rPr>
          <w:b/>
          <w:bCs/>
          <w:szCs w:val="20"/>
        </w:rPr>
        <w:t>1KDW</w:t>
      </w:r>
      <w:r w:rsidRPr="00F34DEC">
        <w:rPr>
          <w:szCs w:val="20"/>
        </w:rPr>
        <w:t xml:space="preserve"> nie podlegają ochronie akustycznej.</w:t>
      </w:r>
    </w:p>
    <w:p w14:paraId="4C52D366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Ustala się ochronę wód poprzez odprowadzenie:</w:t>
      </w:r>
    </w:p>
    <w:p w14:paraId="4C52D367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ścieków, zgodnie z warunkami § 11 ust. 3;</w:t>
      </w:r>
    </w:p>
    <w:p w14:paraId="4C52D368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wód opadowych i roztopowych, zgodnie z warunkami § 11 ust. 4.</w:t>
      </w:r>
    </w:p>
    <w:p w14:paraId="4C52D369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Ustala się ochronę powietrza przed zanieczyszczeniami, poprzez realizację:</w:t>
      </w:r>
    </w:p>
    <w:p w14:paraId="4C52D36A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zaopatrzenia w gaz, zgodnie z warunkami § 11 ust. 5;</w:t>
      </w:r>
    </w:p>
    <w:p w14:paraId="4C52D36B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zaopatrzenia w ciepło, zgodnie z warunkami § 11 ust. 6.</w:t>
      </w:r>
    </w:p>
    <w:p w14:paraId="4C52D36C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Ustala się ochronę powierzchni ziemi przed zanieczyszczeniami poprzez:</w:t>
      </w:r>
    </w:p>
    <w:p w14:paraId="4C52D36D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zakaz trwałego składowania odpadów w miejscach ich powstania;</w:t>
      </w:r>
    </w:p>
    <w:p w14:paraId="4C52D36E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nakaz urządzenia miejsc na lokalizację pojemników służących do czasowego gromadzenia odpadów stałych w sposób uniemożliwiający przedostawanie się zanieczyszczeń do ziemi;</w:t>
      </w:r>
    </w:p>
    <w:p w14:paraId="4C52D36F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zakaz odprowadzania do ziemi nieoczyszczonych wód opadowych i roztopowych z powierzchni ulic, placów i parkingów.</w:t>
      </w:r>
    </w:p>
    <w:p w14:paraId="4B3CFEA5" w14:textId="77777777" w:rsidR="00D20972" w:rsidRPr="00F34DEC" w:rsidRDefault="00D20972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C52D370" w14:textId="2652A2D1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§ 8</w:t>
      </w:r>
    </w:p>
    <w:p w14:paraId="4C52D371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 xml:space="preserve">Zasady </w:t>
      </w:r>
      <w:r w:rsidRPr="00F34DEC">
        <w:rPr>
          <w:rFonts w:ascii="Verdana" w:hAnsi="Verdana" w:cs="Verdana"/>
          <w:b/>
          <w:color w:val="000000"/>
          <w:sz w:val="20"/>
          <w:szCs w:val="20"/>
        </w:rPr>
        <w:t>ochrony dziedzictwa kulturowego i zabytków</w:t>
      </w:r>
    </w:p>
    <w:p w14:paraId="4C52D372" w14:textId="77777777" w:rsidR="00586FE3" w:rsidRPr="00F34DEC" w:rsidRDefault="004D0FCD">
      <w:pPr>
        <w:pStyle w:val="Numbering1"/>
        <w:numPr>
          <w:ilvl w:val="0"/>
          <w:numId w:val="32"/>
        </w:numPr>
        <w:rPr>
          <w:szCs w:val="20"/>
        </w:rPr>
      </w:pPr>
      <w:r w:rsidRPr="00F34DEC">
        <w:rPr>
          <w:szCs w:val="20"/>
        </w:rPr>
        <w:t>W obszarze planu występuje stanowisko archeologiczne o nr AZP 47-52/11 – wpisane do Gminnej Ewidencji Zabytków Gminy Brudzeń Duży, wskazane na rysunku planu.</w:t>
      </w:r>
    </w:p>
    <w:p w14:paraId="4C52D373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W granicach występowania stanowiska archeologicznego:</w:t>
      </w:r>
    </w:p>
    <w:p w14:paraId="4C52D374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wszelkie projektowane działania związane z zagospodarowaniem i zabudową terenu, nakazuje się realizować zgodnie z przepisami odrębnymi z zakresu ochrony i opieki nad zabytkami,</w:t>
      </w:r>
    </w:p>
    <w:p w14:paraId="4C52D375" w14:textId="77777777" w:rsidR="00586FE3" w:rsidRPr="00F34DEC" w:rsidRDefault="004D0FCD">
      <w:pPr>
        <w:numPr>
          <w:ilvl w:val="1"/>
          <w:numId w:val="7"/>
        </w:numPr>
        <w:tabs>
          <w:tab w:val="left" w:pos="-1962"/>
        </w:tabs>
        <w:snapToGrid w:val="0"/>
        <w:jc w:val="both"/>
        <w:rPr>
          <w:rFonts w:ascii="Verdana" w:hAnsi="Verdana"/>
          <w:sz w:val="20"/>
          <w:szCs w:val="20"/>
        </w:rPr>
      </w:pPr>
      <w:r w:rsidRPr="00F34DEC">
        <w:rPr>
          <w:rFonts w:ascii="Verdana" w:hAnsi="Verdana" w:cs="Verdana"/>
          <w:sz w:val="20"/>
          <w:szCs w:val="20"/>
        </w:rPr>
        <w:t>obowiązek prowadzenia wszelkich robót ziemnych pod ścisłym nadzorem archeologicznym,</w:t>
      </w:r>
    </w:p>
    <w:p w14:paraId="4C52D376" w14:textId="77777777" w:rsidR="00586FE3" w:rsidRPr="00F34DEC" w:rsidRDefault="00586FE3">
      <w:pPr>
        <w:tabs>
          <w:tab w:val="left" w:pos="306"/>
        </w:tabs>
        <w:snapToGrid w:val="0"/>
        <w:jc w:val="both"/>
        <w:rPr>
          <w:rFonts w:ascii="Verdana" w:hAnsi="Verdana"/>
          <w:sz w:val="20"/>
          <w:szCs w:val="20"/>
        </w:rPr>
      </w:pPr>
    </w:p>
    <w:p w14:paraId="4C52D377" w14:textId="77777777" w:rsidR="00586FE3" w:rsidRPr="00F34DEC" w:rsidRDefault="00586FE3">
      <w:pPr>
        <w:tabs>
          <w:tab w:val="left" w:pos="306"/>
        </w:tabs>
        <w:snapToGrid w:val="0"/>
        <w:jc w:val="both"/>
        <w:rPr>
          <w:rFonts w:ascii="Verdana" w:hAnsi="Verdana"/>
          <w:sz w:val="20"/>
          <w:szCs w:val="20"/>
        </w:rPr>
      </w:pPr>
    </w:p>
    <w:p w14:paraId="4C52D37A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§ 9</w:t>
      </w:r>
    </w:p>
    <w:p w14:paraId="4C52D37B" w14:textId="77777777" w:rsidR="00586FE3" w:rsidRPr="00F34DEC" w:rsidRDefault="004D0FCD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b/>
          <w:bCs/>
          <w:sz w:val="20"/>
          <w:szCs w:val="20"/>
        </w:rPr>
        <w:t xml:space="preserve">Ustalenia dotyczące </w:t>
      </w:r>
      <w:r w:rsidRPr="00F34DEC">
        <w:rPr>
          <w:rFonts w:ascii="Verdana" w:hAnsi="Verdana" w:cs="Verdana"/>
          <w:b/>
          <w:color w:val="000000"/>
          <w:sz w:val="20"/>
          <w:szCs w:val="20"/>
        </w:rPr>
        <w:t>szczególnych warunków zagospodarowania terenów oraz ograniczeń w ich użytkowaniu, w tym zakaz zabudowy</w:t>
      </w:r>
    </w:p>
    <w:p w14:paraId="4C52D37C" w14:textId="77777777" w:rsidR="00586FE3" w:rsidRPr="00F34DEC" w:rsidRDefault="004D0FCD">
      <w:pPr>
        <w:pStyle w:val="Numbering1"/>
        <w:numPr>
          <w:ilvl w:val="0"/>
          <w:numId w:val="33"/>
        </w:numPr>
        <w:tabs>
          <w:tab w:val="left" w:pos="2888"/>
        </w:tabs>
        <w:rPr>
          <w:szCs w:val="20"/>
        </w:rPr>
      </w:pPr>
      <w:r w:rsidRPr="00F34DEC">
        <w:rPr>
          <w:color w:val="000000"/>
          <w:szCs w:val="20"/>
        </w:rPr>
        <w:t>Wyznacza się strefy ochrony sanitarnej o szerokościach 50 metrów i 150 metrów od</w:t>
      </w:r>
      <w:r w:rsidRPr="00F34DEC">
        <w:rPr>
          <w:color w:val="000000"/>
          <w:szCs w:val="20"/>
          <w:shd w:val="clear" w:color="auto" w:fill="FFFFFF"/>
        </w:rPr>
        <w:t xml:space="preserve"> granic cmentarza,</w:t>
      </w:r>
      <w:r w:rsidRPr="00F34DEC">
        <w:rPr>
          <w:color w:val="000000"/>
          <w:szCs w:val="20"/>
        </w:rPr>
        <w:t xml:space="preserve"> oznaczone na rysunku planu, dla których obowiązują zasady ustalone w przepisach odrębnych</w:t>
      </w:r>
      <w:r w:rsidRPr="00F34DEC">
        <w:rPr>
          <w:color w:val="000000"/>
          <w:szCs w:val="20"/>
          <w:shd w:val="clear" w:color="auto" w:fill="FFFFFF"/>
        </w:rPr>
        <w:t>.</w:t>
      </w:r>
    </w:p>
    <w:p w14:paraId="4C52D37D" w14:textId="77777777" w:rsidR="00586FE3" w:rsidRPr="00F34DEC" w:rsidRDefault="004D0FCD">
      <w:pPr>
        <w:pStyle w:val="Numbering1"/>
        <w:tabs>
          <w:tab w:val="left" w:pos="2888"/>
        </w:tabs>
        <w:rPr>
          <w:color w:val="000000"/>
          <w:szCs w:val="20"/>
          <w:shd w:val="clear" w:color="auto" w:fill="FFFFFF"/>
        </w:rPr>
      </w:pPr>
      <w:r w:rsidRPr="00F34DEC">
        <w:rPr>
          <w:color w:val="000000"/>
          <w:szCs w:val="20"/>
          <w:shd w:val="clear" w:color="auto" w:fill="FFFFFF"/>
        </w:rPr>
        <w:t>W strefie ochrony sanitarnej 50 metrów zakazuje się lokalizacji zabudowań mieszkalnych, zakładów przetwórstwa artykułów spożywczych, a także lokali gastronomicznych.</w:t>
      </w:r>
    </w:p>
    <w:p w14:paraId="4C52D37E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 xml:space="preserve">Obszar objęty planem jest zmeliorowany siecią rurociągów drenarskich wykonanych w 1988 roku w ramach zadania inwestycyjnego p.n.: „Strupczewo-Gorzechowo I”. W celu </w:t>
      </w:r>
      <w:r w:rsidRPr="00F34DEC">
        <w:rPr>
          <w:szCs w:val="20"/>
        </w:rPr>
        <w:lastRenderedPageBreak/>
        <w:t>zapewnienia prawidłowego funkcjonowania drenażu na terenach sąsiednich, nieobjętych przedmiotowym planem, na wykonanie przebudowy, rozbiórki urządzeń melioracyjnych należy uzyskać stosowne pozwolenie zgodnie z przepisami odrębnymi.</w:t>
      </w:r>
    </w:p>
    <w:p w14:paraId="4C52D37F" w14:textId="77777777" w:rsidR="00586FE3" w:rsidRPr="00F34DEC" w:rsidRDefault="00586FE3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C52D380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§ 10</w:t>
      </w:r>
    </w:p>
    <w:p w14:paraId="4C52D381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Zasady modernizacji</w:t>
      </w:r>
      <w:r w:rsidRPr="00F34DEC">
        <w:rPr>
          <w:rFonts w:ascii="Verdana" w:hAnsi="Verdana"/>
          <w:sz w:val="20"/>
          <w:szCs w:val="20"/>
        </w:rPr>
        <w:t>,</w:t>
      </w:r>
      <w:r w:rsidRPr="00F34DEC">
        <w:rPr>
          <w:rFonts w:ascii="Verdana" w:hAnsi="Verdana"/>
          <w:b/>
          <w:sz w:val="20"/>
          <w:szCs w:val="20"/>
        </w:rPr>
        <w:t xml:space="preserve"> rozbudowy i budowy systemów komunikacji</w:t>
      </w:r>
    </w:p>
    <w:p w14:paraId="4C52D382" w14:textId="77777777" w:rsidR="00586FE3" w:rsidRPr="00F34DEC" w:rsidRDefault="004D0FCD">
      <w:pPr>
        <w:pStyle w:val="Numbering1"/>
        <w:numPr>
          <w:ilvl w:val="0"/>
          <w:numId w:val="34"/>
        </w:numPr>
        <w:rPr>
          <w:szCs w:val="20"/>
        </w:rPr>
      </w:pPr>
      <w:r w:rsidRPr="00F34DEC">
        <w:rPr>
          <w:szCs w:val="20"/>
        </w:rPr>
        <w:t xml:space="preserve">Powiązanie obszaru objętego planem z zewnętrznym układem komunikacji drogowej poprzez drogę gminną klasy lokalnej, oznaczoną na rysunku planu symbolem </w:t>
      </w:r>
      <w:r w:rsidRPr="00F34DEC">
        <w:rPr>
          <w:b/>
          <w:bCs/>
          <w:szCs w:val="20"/>
        </w:rPr>
        <w:t>1KDL</w:t>
      </w:r>
      <w:r w:rsidRPr="00F34DEC">
        <w:rPr>
          <w:szCs w:val="20"/>
        </w:rPr>
        <w:t xml:space="preserve"> – ulicę Jana Pawła II,</w:t>
      </w:r>
    </w:p>
    <w:p w14:paraId="4C52D383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Dla obsługi komunikacyjnej obszaru i zapewnienia powiązań lokalnych wyznacza się:</w:t>
      </w:r>
    </w:p>
    <w:p w14:paraId="4C52D384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 xml:space="preserve">teren </w:t>
      </w:r>
      <w:r w:rsidRPr="00F34DEC">
        <w:rPr>
          <w:rFonts w:cs="Mangal"/>
          <w:szCs w:val="20"/>
        </w:rPr>
        <w:t>drogi</w:t>
      </w:r>
      <w:r w:rsidRPr="00F34DEC">
        <w:rPr>
          <w:szCs w:val="20"/>
        </w:rPr>
        <w:t xml:space="preserve"> lokalnej oznaczony na rysunku planu symbolem </w:t>
      </w:r>
      <w:r w:rsidRPr="00F34DEC">
        <w:rPr>
          <w:b/>
          <w:bCs/>
          <w:szCs w:val="20"/>
        </w:rPr>
        <w:t>2</w:t>
      </w:r>
      <w:r w:rsidRPr="00F34DEC">
        <w:rPr>
          <w:b/>
          <w:szCs w:val="20"/>
        </w:rPr>
        <w:t>KDL</w:t>
      </w:r>
      <w:r w:rsidRPr="00F34DEC">
        <w:rPr>
          <w:szCs w:val="20"/>
        </w:rPr>
        <w:t>;</w:t>
      </w:r>
    </w:p>
    <w:p w14:paraId="4C52D385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 xml:space="preserve">teren drogi wewnętrznej, oznaczony na rysunku planu symbolem </w:t>
      </w:r>
      <w:r w:rsidRPr="00F34DEC">
        <w:rPr>
          <w:b/>
          <w:bCs/>
          <w:szCs w:val="20"/>
        </w:rPr>
        <w:t>1KDW</w:t>
      </w:r>
      <w:r w:rsidRPr="00F34DEC">
        <w:rPr>
          <w:szCs w:val="20"/>
        </w:rPr>
        <w:t>;</w:t>
      </w:r>
    </w:p>
    <w:p w14:paraId="4C52D386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 xml:space="preserve">parametry </w:t>
      </w:r>
      <w:r w:rsidRPr="00F34DEC">
        <w:rPr>
          <w:rFonts w:cs="Mangal"/>
          <w:szCs w:val="20"/>
        </w:rPr>
        <w:t>dróg publicznych</w:t>
      </w:r>
      <w:r w:rsidRPr="00F34DEC">
        <w:rPr>
          <w:szCs w:val="20"/>
        </w:rPr>
        <w:t xml:space="preserve"> i drogi wewnętrznej zgodnie z ustaleniami szczegółowymi dla poszczególnych</w:t>
      </w:r>
      <w:r w:rsidRPr="00F34DEC">
        <w:rPr>
          <w:szCs w:val="20"/>
          <w:shd w:val="clear" w:color="auto" w:fill="FFFFFF"/>
        </w:rPr>
        <w:t xml:space="preserve"> terenów;</w:t>
      </w:r>
    </w:p>
    <w:p w14:paraId="4C52D387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Nakazuje się realizację miejsc do parkowania w ilości:</w:t>
      </w:r>
    </w:p>
    <w:p w14:paraId="4C52D388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minimum 1 na każde mieszkanie,</w:t>
      </w:r>
    </w:p>
    <w:p w14:paraId="4C52D389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minimum 3 na każde 100 m</w:t>
      </w:r>
      <w:r w:rsidRPr="00F34DEC">
        <w:rPr>
          <w:szCs w:val="20"/>
          <w:vertAlign w:val="superscript"/>
        </w:rPr>
        <w:t>2</w:t>
      </w:r>
      <w:r w:rsidRPr="00F34DEC">
        <w:rPr>
          <w:szCs w:val="20"/>
        </w:rPr>
        <w:t xml:space="preserve"> powierzchni użytkowej obiektu usługowego.</w:t>
      </w:r>
    </w:p>
    <w:p w14:paraId="4C52D38A" w14:textId="77777777" w:rsidR="00586FE3" w:rsidRPr="00F34DEC" w:rsidRDefault="004D0FCD">
      <w:pPr>
        <w:pStyle w:val="Standard"/>
        <w:numPr>
          <w:ilvl w:val="0"/>
          <w:numId w:val="7"/>
        </w:numPr>
        <w:jc w:val="both"/>
        <w:rPr>
          <w:rFonts w:ascii="Verdana" w:hAnsi="Verdana" w:cs="Verdana"/>
          <w:color w:val="000000"/>
          <w:sz w:val="20"/>
          <w:szCs w:val="20"/>
        </w:rPr>
      </w:pPr>
      <w:r w:rsidRPr="00F34DEC">
        <w:rPr>
          <w:rFonts w:ascii="Verdana" w:hAnsi="Verdana" w:cs="Verdana"/>
          <w:color w:val="000000"/>
          <w:sz w:val="20"/>
          <w:szCs w:val="20"/>
        </w:rPr>
        <w:t>Dopuszcza się realizację miejsc parkingowych w formie parkingów terenowych, wolno stojących budynków oraz jako wbudowane w budynki mieszkalne lub usługowe.</w:t>
      </w:r>
    </w:p>
    <w:p w14:paraId="4C52D38B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 xml:space="preserve">Nie określa się minimalnej liczby miejsc </w:t>
      </w:r>
      <w:r w:rsidRPr="00F34DEC">
        <w:rPr>
          <w:color w:val="000000"/>
          <w:szCs w:val="20"/>
        </w:rPr>
        <w:t>przeznaczonych na parkowanie pojazdów zaopatrzonych w kartę parkingową.</w:t>
      </w:r>
    </w:p>
    <w:p w14:paraId="4C52D38C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Nakazuje się urządzanie miejsc parkingowych w granicach własnej działki, na której realizowana jest inwestycja.</w:t>
      </w:r>
    </w:p>
    <w:p w14:paraId="4C52D38D" w14:textId="77777777" w:rsidR="00586FE3" w:rsidRPr="00F34DEC" w:rsidRDefault="00586FE3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C52D38E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§ 11</w:t>
      </w:r>
    </w:p>
    <w:p w14:paraId="4C52D38F" w14:textId="77777777" w:rsidR="00586FE3" w:rsidRPr="00F34DEC" w:rsidRDefault="004D0FCD">
      <w:pPr>
        <w:pStyle w:val="Numbering1"/>
        <w:numPr>
          <w:ilvl w:val="0"/>
          <w:numId w:val="0"/>
        </w:numPr>
        <w:ind w:left="283" w:hanging="283"/>
        <w:rPr>
          <w:szCs w:val="20"/>
        </w:rPr>
      </w:pPr>
      <w:r w:rsidRPr="00F34DEC">
        <w:rPr>
          <w:b/>
          <w:bCs/>
          <w:szCs w:val="20"/>
        </w:rPr>
        <w:t>Z</w:t>
      </w:r>
      <w:r w:rsidRPr="00F34DEC">
        <w:rPr>
          <w:b/>
          <w:szCs w:val="20"/>
        </w:rPr>
        <w:t>asady modernizacji</w:t>
      </w:r>
      <w:r w:rsidRPr="00F34DEC">
        <w:rPr>
          <w:szCs w:val="20"/>
        </w:rPr>
        <w:t>,</w:t>
      </w:r>
      <w:r w:rsidRPr="00F34DEC">
        <w:rPr>
          <w:b/>
          <w:szCs w:val="20"/>
        </w:rPr>
        <w:t xml:space="preserve"> przebudowy</w:t>
      </w:r>
      <w:r w:rsidRPr="00F34DEC">
        <w:rPr>
          <w:szCs w:val="20"/>
        </w:rPr>
        <w:t>,</w:t>
      </w:r>
      <w:r w:rsidRPr="00F34DEC">
        <w:rPr>
          <w:b/>
          <w:szCs w:val="20"/>
        </w:rPr>
        <w:t xml:space="preserve"> rozbudowy i budowy systemów infrastruktury technicznej</w:t>
      </w:r>
    </w:p>
    <w:p w14:paraId="4C52D390" w14:textId="77777777" w:rsidR="00586FE3" w:rsidRPr="00F34DEC" w:rsidRDefault="004D0FCD">
      <w:pPr>
        <w:pStyle w:val="Numbering1"/>
        <w:numPr>
          <w:ilvl w:val="0"/>
          <w:numId w:val="35"/>
        </w:numPr>
        <w:rPr>
          <w:szCs w:val="20"/>
        </w:rPr>
      </w:pPr>
      <w:r w:rsidRPr="00F34DEC">
        <w:rPr>
          <w:szCs w:val="20"/>
        </w:rPr>
        <w:t>Na całym obszarze planu:</w:t>
      </w:r>
    </w:p>
    <w:p w14:paraId="4C52D391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nakazuje się utrzymanie istniejących ciągów, urządzeń i obiektów uzbrojenia, dopuszczając możliwość ich rozbudowy i przebudowy;</w:t>
      </w:r>
    </w:p>
    <w:p w14:paraId="4C52D392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nakazuje się lokalizację obiektów i sieci infrastruktury technicznej w liniach rozgraniczających dróg;</w:t>
      </w:r>
    </w:p>
    <w:p w14:paraId="4C52D393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dopuszcza się lokalizację obiektów i sieci infrastruktury technicznej poza terenami, o których mowa w pkt 2, pod warunkiem, że ich lokalizacja nie pozostanie w sprzeczności z pozostałymi ustaleniami planu oraz zapewniony zostanie dostęp do nich w celu wykonywania konserwacji;</w:t>
      </w:r>
    </w:p>
    <w:p w14:paraId="4C52D394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przy budowie i rozbudowie istniejących sieci elektroenergetycznych i telekomunikacyjnych  dopuszcza się ich realizację jako kablowych, doziemnych i napowietrznych;</w:t>
      </w:r>
    </w:p>
    <w:p w14:paraId="4C52D395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  <w:shd w:val="clear" w:color="auto" w:fill="FFFFFF"/>
        </w:rPr>
        <w:t xml:space="preserve">dopuszcza się lokalizację urządzeń wytwarzających energię z odnawialnych źródeł energii, których moc nie przekracza </w:t>
      </w:r>
      <w:r w:rsidRPr="00F34DEC">
        <w:rPr>
          <w:rFonts w:cs="Mangal"/>
          <w:szCs w:val="20"/>
          <w:shd w:val="clear" w:color="auto" w:fill="FFFFFF"/>
        </w:rPr>
        <w:t>50</w:t>
      </w:r>
      <w:r w:rsidRPr="00F34DEC">
        <w:rPr>
          <w:szCs w:val="20"/>
          <w:shd w:val="clear" w:color="auto" w:fill="FFFFFF"/>
        </w:rPr>
        <w:t xml:space="preserve"> kW z wyłączeniem obiektów budowlanych i urządzeń  wytwarzających energię z energii wiatru.</w:t>
      </w:r>
    </w:p>
    <w:p w14:paraId="4C52D396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 xml:space="preserve">W zakresie </w:t>
      </w:r>
      <w:r w:rsidRPr="00F34DEC">
        <w:rPr>
          <w:b/>
          <w:szCs w:val="20"/>
        </w:rPr>
        <w:t>zaopatrzenia w wodę</w:t>
      </w:r>
      <w:r w:rsidRPr="00F34DEC">
        <w:rPr>
          <w:szCs w:val="20"/>
        </w:rPr>
        <w:t>:</w:t>
      </w:r>
    </w:p>
    <w:p w14:paraId="4C52D397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nakazuje się zaopatrzenie w wodę do celów bytowych z sieci wodociągowej;</w:t>
      </w:r>
    </w:p>
    <w:p w14:paraId="4C52D398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zakazuje się budowy ujęć wód podziemnych;</w:t>
      </w:r>
    </w:p>
    <w:p w14:paraId="4C52D399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dopuszcza się budowę, przebudowę i rozbudowę sieci wodociągowej;</w:t>
      </w:r>
    </w:p>
    <w:p w14:paraId="4C52D39A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  <w:shd w:val="clear" w:color="auto" w:fill="FFFFFF"/>
        </w:rPr>
        <w:t>ustala się minimalną średnicę sieci wodociągowej - 90 mm; wy</w:t>
      </w:r>
      <w:r w:rsidRPr="00F34DEC">
        <w:rPr>
          <w:szCs w:val="20"/>
        </w:rPr>
        <w:t>mogu nie stosuje                    się do przyłączy i sieci wewnętrznych; parametry sieci muszą zapewnić pobór wody dla celów przeciwpożarowych;</w:t>
      </w:r>
    </w:p>
    <w:p w14:paraId="4C52D39B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 xml:space="preserve">W zakresie </w:t>
      </w:r>
      <w:r w:rsidRPr="00F34DEC">
        <w:rPr>
          <w:b/>
          <w:szCs w:val="20"/>
        </w:rPr>
        <w:t>odprowadzania ścieków bytowych</w:t>
      </w:r>
      <w:r w:rsidRPr="00F34DEC">
        <w:rPr>
          <w:szCs w:val="20"/>
        </w:rPr>
        <w:t>:</w:t>
      </w:r>
    </w:p>
    <w:p w14:paraId="4C52D39C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nakazuje się podłączenie do sieci kanalizacji sanitarnej;</w:t>
      </w:r>
    </w:p>
    <w:p w14:paraId="4C52D39D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dopuszcza się budowę, przebudowę i rozbudowę sieci kanalizacji sanitarnej w systemie grawitacyjnym;</w:t>
      </w:r>
    </w:p>
    <w:p w14:paraId="4C52D39E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zakazuje się odprowadzania nieoczyszczonych ścieków do wód lub do ziemi;</w:t>
      </w:r>
    </w:p>
    <w:p w14:paraId="4C52D39F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rFonts w:eastAsia="Times New Roman" w:cs="Times New Roman"/>
          <w:szCs w:val="20"/>
        </w:rPr>
        <w:t xml:space="preserve">ustala się </w:t>
      </w:r>
      <w:r w:rsidRPr="00F34DEC">
        <w:rPr>
          <w:szCs w:val="20"/>
        </w:rPr>
        <w:t>minimalną średnicę sieci kanalizacji sanitarnej - 150 mm</w:t>
      </w:r>
    </w:p>
    <w:p w14:paraId="4C52D3A0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 xml:space="preserve">W zakresie </w:t>
      </w:r>
      <w:r w:rsidRPr="00F34DEC">
        <w:rPr>
          <w:b/>
          <w:szCs w:val="20"/>
        </w:rPr>
        <w:t>odprowadzania wód opadowych i roztopowych</w:t>
      </w:r>
      <w:r w:rsidRPr="00F34DEC">
        <w:rPr>
          <w:szCs w:val="20"/>
        </w:rPr>
        <w:t>:</w:t>
      </w:r>
    </w:p>
    <w:p w14:paraId="4C52D3A1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lastRenderedPageBreak/>
        <w:t>nakazuje się ich zagospodarowanie w pierwszej kolejności w miejscu ich powstania. Wody te należy odprowadzić do ziemi, na nieutwardzony teren działki, do zbiorników infiltracyjnych lub infiltracyjno-odparowujących, z zachowaniem wymogów przepisów odrębnych; dopuszcza się realizację wspólnych rozwiązań dla kilku nieruchomości;</w:t>
      </w:r>
    </w:p>
    <w:p w14:paraId="4C52D3A2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nakazuje się ich zagospodarowanie w granicach własnej działki w sposób niezakłócający stosunków wodnych na działkach sąsiednich;</w:t>
      </w:r>
    </w:p>
    <w:p w14:paraId="4C52D3A3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pochodzących z zanieczyszczonych powierzchni szczelnych nakazuje się ich podczyszczenie i ujęcie w szczelne, otwarte lub zamknięte systemy kanalizacyjne, zgodnie z wymogami przepisów odrębnych z zakresu gospodarki wodami;</w:t>
      </w:r>
    </w:p>
    <w:p w14:paraId="4C52D3A4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dopuszcza się budowę sieci kanalizacji deszczowej;</w:t>
      </w:r>
    </w:p>
    <w:p w14:paraId="4C52D3A5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rFonts w:eastAsia="Times New Roman" w:cs="Times New Roman"/>
          <w:szCs w:val="20"/>
        </w:rPr>
        <w:t xml:space="preserve">ustala się </w:t>
      </w:r>
      <w:r w:rsidRPr="00F34DEC">
        <w:rPr>
          <w:szCs w:val="20"/>
        </w:rPr>
        <w:t>minimalną średnicę sieci kanalizacji deszczowej - 250 mm.`</w:t>
      </w:r>
    </w:p>
    <w:p w14:paraId="4C52D3A6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 xml:space="preserve">W zakresie </w:t>
      </w:r>
      <w:r w:rsidRPr="00F34DEC">
        <w:rPr>
          <w:b/>
          <w:szCs w:val="20"/>
        </w:rPr>
        <w:t>zaopatrzenia w gaz</w:t>
      </w:r>
      <w:r w:rsidRPr="00F34DEC">
        <w:rPr>
          <w:szCs w:val="20"/>
        </w:rPr>
        <w:t>:</w:t>
      </w:r>
    </w:p>
    <w:p w14:paraId="4C52D3A7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dopuszcza się budowę sieci gazowej;</w:t>
      </w:r>
    </w:p>
    <w:p w14:paraId="4C52D3A8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rFonts w:eastAsia="Times New Roman" w:cs="Times New Roman"/>
          <w:szCs w:val="20"/>
        </w:rPr>
        <w:t xml:space="preserve">ustala się </w:t>
      </w:r>
      <w:r w:rsidRPr="00F34DEC">
        <w:rPr>
          <w:szCs w:val="20"/>
        </w:rPr>
        <w:t>minimalną średnicę - 32mm;</w:t>
      </w:r>
    </w:p>
    <w:p w14:paraId="4C52D3A9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dopuszcza się zaopatrzenie ze zbiorników na gaz lub sieci gazowej;</w:t>
      </w:r>
    </w:p>
    <w:p w14:paraId="4C52D3AA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dopuszcza się wykorzystanie gazu w urządzeniach wytwarzających ciepło.</w:t>
      </w:r>
    </w:p>
    <w:p w14:paraId="4C52D3AB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 xml:space="preserve">W zakresie </w:t>
      </w:r>
      <w:r w:rsidRPr="00F34DEC">
        <w:rPr>
          <w:b/>
          <w:szCs w:val="20"/>
        </w:rPr>
        <w:t>zaopatrzenia w ciepło</w:t>
      </w:r>
      <w:r w:rsidRPr="00F34DEC">
        <w:rPr>
          <w:szCs w:val="20"/>
        </w:rPr>
        <w:t>:</w:t>
      </w:r>
    </w:p>
    <w:p w14:paraId="4C52D3AC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ustala się zaopatrzenie w ciepło dla celów grzewczych i ciepłej wody użytkowej z indywidualnych źródeł ciepła wykorzystujących jako nośnik ciepła: gaz, olej opałowy, energię elektryczną i energię słoneczną;</w:t>
      </w:r>
    </w:p>
    <w:p w14:paraId="4C52D3AD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dopuszcza się budowę sieci cieplnej.</w:t>
      </w:r>
    </w:p>
    <w:p w14:paraId="4C52D3AE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 xml:space="preserve">W zakresie </w:t>
      </w:r>
      <w:r w:rsidRPr="00F34DEC">
        <w:rPr>
          <w:b/>
          <w:szCs w:val="20"/>
        </w:rPr>
        <w:t>zaopatrzenia w energię elektryczną</w:t>
      </w:r>
      <w:r w:rsidRPr="00F34DEC">
        <w:rPr>
          <w:szCs w:val="20"/>
        </w:rPr>
        <w:t>:</w:t>
      </w:r>
    </w:p>
    <w:p w14:paraId="4C52D3AF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ustala się zasilanie odbiorców w energię elektryczną ze stacji transformatorowych poprzez budowę i rozbudowę sieci kablowej średniego i niskiego napięcia w postaci: stacji transformatorowych, linii napowietrznych oraz kablowych niskiego i średniego napięcia, a także z ogniw fotowoltaicznych;</w:t>
      </w:r>
    </w:p>
    <w:p w14:paraId="4C52D3B0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dla istniejących i projektowanych budowli typu stacja transformatorowa i innych urządzeń elektroenergetycznych nie obowiązują wyznaczone w planie, nieprzekraczalne linie zabudowy;</w:t>
      </w:r>
    </w:p>
    <w:p w14:paraId="4C52D3B1" w14:textId="77777777" w:rsidR="00586FE3" w:rsidRPr="00F34DEC" w:rsidRDefault="004D0FCD">
      <w:pPr>
        <w:pStyle w:val="Numbering1"/>
        <w:numPr>
          <w:ilvl w:val="1"/>
          <w:numId w:val="7"/>
        </w:numPr>
        <w:rPr>
          <w:color w:val="000000"/>
          <w:szCs w:val="20"/>
        </w:rPr>
      </w:pPr>
      <w:r w:rsidRPr="00F34DEC">
        <w:rPr>
          <w:color w:val="000000"/>
          <w:szCs w:val="20"/>
        </w:rPr>
        <w:t>dopuszcza się realizację stacji transformatorowych w wykonaniu słupowym                           lub wnętrzowym.</w:t>
      </w:r>
    </w:p>
    <w:p w14:paraId="4C52D3B2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 xml:space="preserve">W zakresie </w:t>
      </w:r>
      <w:r w:rsidRPr="00F34DEC">
        <w:rPr>
          <w:b/>
          <w:szCs w:val="20"/>
        </w:rPr>
        <w:t>telekomunikacji:</w:t>
      </w:r>
    </w:p>
    <w:p w14:paraId="4C52D3B3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ustala się zasilanie odbiorców w oparciu o istniejącą i projektowaną infrastrukturę przewodową i bezprzewodową;</w:t>
      </w:r>
    </w:p>
    <w:p w14:paraId="4C52D3B4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dopuszcza się możliwość lokalizowania urządzeń infrastruktury telekomunikacyjnej jako obiektów wolno stojących lub poprzez montaż ich na budynkach.</w:t>
      </w:r>
    </w:p>
    <w:p w14:paraId="4C52D3B5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 xml:space="preserve">W zakresie </w:t>
      </w:r>
      <w:r w:rsidRPr="00F34DEC">
        <w:rPr>
          <w:b/>
          <w:bCs/>
          <w:szCs w:val="20"/>
        </w:rPr>
        <w:t>gospodarki odpadami</w:t>
      </w:r>
      <w:r w:rsidRPr="00F34DEC">
        <w:rPr>
          <w:szCs w:val="20"/>
        </w:rPr>
        <w:t>:</w:t>
      </w:r>
    </w:p>
    <w:p w14:paraId="4C52D3B6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nakazuje się wyposażenie obiektów budowlanych w urządzenia i miejsce umożliwiające czasowe składowanie i segregację odpadów;</w:t>
      </w:r>
    </w:p>
    <w:p w14:paraId="4C52D3B7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wywóz odpadów stałych z obszaru objętego planem, sposobem zorganizowanym przez specjalistyczne firmy wywozowe;</w:t>
      </w:r>
    </w:p>
    <w:p w14:paraId="4C52D3B8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zasady gospodarowania odpadami innymi niż komunalne, zgodnie z przepisami odrębnymi.</w:t>
      </w:r>
    </w:p>
    <w:p w14:paraId="4C52D3B9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 xml:space="preserve">W zakresie występującej podziemnej </w:t>
      </w:r>
      <w:r w:rsidRPr="00F34DEC">
        <w:rPr>
          <w:b/>
          <w:bCs/>
          <w:szCs w:val="20"/>
        </w:rPr>
        <w:t>sieci</w:t>
      </w:r>
      <w:r w:rsidRPr="00F34DEC">
        <w:rPr>
          <w:szCs w:val="20"/>
        </w:rPr>
        <w:t xml:space="preserve"> </w:t>
      </w:r>
      <w:r w:rsidRPr="00F34DEC">
        <w:rPr>
          <w:b/>
          <w:bCs/>
          <w:szCs w:val="20"/>
        </w:rPr>
        <w:t>drenarskiej</w:t>
      </w:r>
      <w:r w:rsidRPr="00F34DEC">
        <w:rPr>
          <w:szCs w:val="20"/>
        </w:rPr>
        <w:t>:</w:t>
      </w:r>
    </w:p>
    <w:p w14:paraId="4C52D3BA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dopuszcza się przebudowę bądź rozbiórkę istniejącej sieci drenarskiej na warunkach określonych w przepisach odrębnych;</w:t>
      </w:r>
    </w:p>
    <w:p w14:paraId="4C52D3BB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zakazuje się zmiany stanu wody na gruncie, a zwłaszcza kierunku odpływu, ze szkodą dla gruntów sąsiednich;</w:t>
      </w:r>
    </w:p>
    <w:p w14:paraId="4C52D3BC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rozwiązanie kolizji zabudowy i zagospodarowania terenu z urządzeniami melioracyjnymi dokonywać zgodnie z przepisami odrębnymi, w sposób zapewniający prawidłowy odpływ wód;</w:t>
      </w:r>
    </w:p>
    <w:p w14:paraId="4C52D3BD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dopuszcza się zachowanie systemu melioracyjnego, który reguluje przepływ wód melioracyjnych z terenów sąsiadujących.</w:t>
      </w:r>
    </w:p>
    <w:p w14:paraId="4C52D3BE" w14:textId="77777777" w:rsidR="00586FE3" w:rsidRPr="00F34DEC" w:rsidRDefault="00586FE3">
      <w:pPr>
        <w:pStyle w:val="Numbering1"/>
        <w:numPr>
          <w:ilvl w:val="0"/>
          <w:numId w:val="0"/>
        </w:numPr>
        <w:ind w:left="283" w:hanging="283"/>
        <w:jc w:val="center"/>
        <w:rPr>
          <w:b/>
          <w:bCs/>
          <w:szCs w:val="20"/>
        </w:rPr>
      </w:pPr>
    </w:p>
    <w:p w14:paraId="4C52D3BF" w14:textId="77777777" w:rsidR="00586FE3" w:rsidRPr="00F34DEC" w:rsidRDefault="004D0FCD">
      <w:pPr>
        <w:pStyle w:val="Numbering1"/>
        <w:numPr>
          <w:ilvl w:val="0"/>
          <w:numId w:val="0"/>
        </w:numPr>
        <w:ind w:left="283" w:hanging="283"/>
        <w:jc w:val="center"/>
        <w:rPr>
          <w:b/>
          <w:bCs/>
          <w:szCs w:val="20"/>
        </w:rPr>
      </w:pPr>
      <w:r w:rsidRPr="00F34DEC">
        <w:rPr>
          <w:b/>
          <w:bCs/>
          <w:szCs w:val="20"/>
        </w:rPr>
        <w:t>ROZDZIAŁ 3</w:t>
      </w:r>
    </w:p>
    <w:p w14:paraId="4C52D3C0" w14:textId="77777777" w:rsidR="00586FE3" w:rsidRPr="00F34DEC" w:rsidRDefault="004D0FCD">
      <w:pPr>
        <w:pStyle w:val="Numbering1"/>
        <w:numPr>
          <w:ilvl w:val="0"/>
          <w:numId w:val="0"/>
        </w:numPr>
        <w:ind w:left="283" w:hanging="283"/>
        <w:jc w:val="center"/>
        <w:rPr>
          <w:b/>
          <w:bCs/>
          <w:szCs w:val="20"/>
        </w:rPr>
      </w:pPr>
      <w:r w:rsidRPr="00F34DEC">
        <w:rPr>
          <w:b/>
          <w:bCs/>
          <w:szCs w:val="20"/>
        </w:rPr>
        <w:t>Ustalenia szczegółowe</w:t>
      </w:r>
    </w:p>
    <w:p w14:paraId="4C52D3C1" w14:textId="77777777" w:rsidR="00586FE3" w:rsidRPr="00F34DEC" w:rsidRDefault="00586FE3">
      <w:pPr>
        <w:pStyle w:val="Numbering1"/>
        <w:numPr>
          <w:ilvl w:val="0"/>
          <w:numId w:val="0"/>
        </w:numPr>
        <w:ind w:left="283" w:hanging="283"/>
        <w:rPr>
          <w:szCs w:val="20"/>
        </w:rPr>
      </w:pPr>
    </w:p>
    <w:p w14:paraId="4C52D3C2" w14:textId="77777777" w:rsidR="00586FE3" w:rsidRPr="00F34DEC" w:rsidRDefault="004D0FCD">
      <w:pPr>
        <w:pStyle w:val="Numbering1"/>
        <w:numPr>
          <w:ilvl w:val="0"/>
          <w:numId w:val="0"/>
        </w:numPr>
        <w:tabs>
          <w:tab w:val="left" w:pos="5527"/>
        </w:tabs>
        <w:ind w:left="283" w:hanging="283"/>
        <w:jc w:val="center"/>
        <w:rPr>
          <w:b/>
          <w:bCs/>
          <w:szCs w:val="20"/>
        </w:rPr>
      </w:pPr>
      <w:r w:rsidRPr="00F34DEC">
        <w:rPr>
          <w:b/>
          <w:bCs/>
          <w:szCs w:val="20"/>
        </w:rPr>
        <w:t>§ 12</w:t>
      </w:r>
    </w:p>
    <w:p w14:paraId="4C52D3C3" w14:textId="77777777" w:rsidR="00586FE3" w:rsidRPr="00F34DEC" w:rsidRDefault="004D0FCD">
      <w:pPr>
        <w:pStyle w:val="Numbering1"/>
        <w:numPr>
          <w:ilvl w:val="0"/>
          <w:numId w:val="36"/>
        </w:numPr>
        <w:rPr>
          <w:szCs w:val="20"/>
        </w:rPr>
      </w:pPr>
      <w:r w:rsidRPr="00F34DEC">
        <w:rPr>
          <w:szCs w:val="20"/>
        </w:rPr>
        <w:t xml:space="preserve">Dla terenu oznaczonego na rysunku planu symbolem </w:t>
      </w:r>
      <w:r w:rsidRPr="00F34DEC">
        <w:rPr>
          <w:b/>
          <w:bCs/>
          <w:szCs w:val="20"/>
        </w:rPr>
        <w:t>1MNU</w:t>
      </w:r>
      <w:r w:rsidRPr="00F34DEC">
        <w:rPr>
          <w:b/>
          <w:szCs w:val="20"/>
        </w:rPr>
        <w:t xml:space="preserve"> </w:t>
      </w:r>
      <w:r w:rsidRPr="00F34DEC">
        <w:rPr>
          <w:szCs w:val="20"/>
        </w:rPr>
        <w:t>ustala się przeznaczenie: zabudowa mieszkaniowa jednorodzinna i usługowa.</w:t>
      </w:r>
    </w:p>
    <w:p w14:paraId="4C52D3C4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Nakazuje się realizację zabudowy w formie wolno stojącej lub bliźniaczej.</w:t>
      </w:r>
    </w:p>
    <w:p w14:paraId="4C52D3C5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Funkcja usługowa realizowana w formie samodzielnych budynków bądź w budynkach mieszkalnych.</w:t>
      </w:r>
    </w:p>
    <w:p w14:paraId="4C52D3C6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W ramach realizacji funkcji usługowej dopuszcza się zabudowę o funkcji: handlowej, gastronomia, biura, usługi: zdrowia, kultury, rekreacji, turystyki, wypoczynku, bankowe, doradztwa gospodarczego, niepubliczne komercyjne usługi oświaty, opieki społecznej - umożliwiające zaspokojenie codziennych i powszechnych potrzeb mieszkańców z zastrzeżeniem § 9.</w:t>
      </w:r>
    </w:p>
    <w:p w14:paraId="4C52D3C7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Zakazuje się realizacji usług związanych z obsługą komunikacji – stacje paliw, myjnie, stacje obsługi, lakiernie.</w:t>
      </w:r>
    </w:p>
    <w:p w14:paraId="4C52D3C8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Ustala się następujące parametry i wskaźniki kształtowania zabudowy i zagospodarowania terenu:</w:t>
      </w:r>
    </w:p>
    <w:p w14:paraId="4C52D3C9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maksymalna wysokość zabudowy:</w:t>
      </w:r>
    </w:p>
    <w:p w14:paraId="4C52D3CA" w14:textId="77777777" w:rsidR="00586FE3" w:rsidRPr="00F34DEC" w:rsidRDefault="004D0FCD">
      <w:pPr>
        <w:pStyle w:val="Numbering1"/>
        <w:numPr>
          <w:ilvl w:val="2"/>
          <w:numId w:val="7"/>
        </w:numPr>
        <w:rPr>
          <w:szCs w:val="20"/>
        </w:rPr>
      </w:pPr>
      <w:r w:rsidRPr="00F34DEC">
        <w:rPr>
          <w:szCs w:val="20"/>
        </w:rPr>
        <w:t>dla budynków mieszkalnych i usługowych – 9m,</w:t>
      </w:r>
    </w:p>
    <w:p w14:paraId="4C52D3CB" w14:textId="77777777" w:rsidR="00586FE3" w:rsidRPr="00F34DEC" w:rsidRDefault="004D0FCD">
      <w:pPr>
        <w:pStyle w:val="Numbering1"/>
        <w:numPr>
          <w:ilvl w:val="2"/>
          <w:numId w:val="7"/>
        </w:numPr>
        <w:rPr>
          <w:szCs w:val="20"/>
        </w:rPr>
      </w:pPr>
      <w:r w:rsidRPr="00F34DEC">
        <w:rPr>
          <w:szCs w:val="20"/>
        </w:rPr>
        <w:t xml:space="preserve">dla </w:t>
      </w:r>
      <w:r w:rsidRPr="00F34DEC">
        <w:rPr>
          <w:szCs w:val="20"/>
          <w:shd w:val="clear" w:color="auto" w:fill="FFFFFF"/>
        </w:rPr>
        <w:t>budynków gospodarczych i garażowych – 5m,</w:t>
      </w:r>
    </w:p>
    <w:p w14:paraId="4C52D3CC" w14:textId="77777777" w:rsidR="00586FE3" w:rsidRPr="00F34DEC" w:rsidRDefault="004D0FCD">
      <w:pPr>
        <w:pStyle w:val="Numbering1"/>
        <w:numPr>
          <w:ilvl w:val="2"/>
          <w:numId w:val="7"/>
        </w:numPr>
        <w:rPr>
          <w:szCs w:val="20"/>
        </w:rPr>
      </w:pPr>
      <w:r w:rsidRPr="00F34DEC">
        <w:rPr>
          <w:szCs w:val="20"/>
        </w:rPr>
        <w:t>dla wiat i altan  – 3,5m,</w:t>
      </w:r>
    </w:p>
    <w:p w14:paraId="4C52D3CD" w14:textId="77777777" w:rsidR="00586FE3" w:rsidRPr="00F34DEC" w:rsidRDefault="004D0FCD">
      <w:pPr>
        <w:pStyle w:val="Numbering1"/>
        <w:numPr>
          <w:ilvl w:val="2"/>
          <w:numId w:val="7"/>
        </w:numPr>
        <w:rPr>
          <w:szCs w:val="20"/>
        </w:rPr>
      </w:pPr>
      <w:r w:rsidRPr="00F34DEC">
        <w:rPr>
          <w:szCs w:val="20"/>
          <w:shd w:val="clear" w:color="auto" w:fill="FFFFFF"/>
        </w:rPr>
        <w:t>dla pozostałych obiektó</w:t>
      </w:r>
      <w:r w:rsidRPr="00F34DEC">
        <w:rPr>
          <w:szCs w:val="20"/>
        </w:rPr>
        <w:t>w budo</w:t>
      </w:r>
      <w:r w:rsidRPr="00F34DEC">
        <w:rPr>
          <w:szCs w:val="20"/>
          <w:shd w:val="clear" w:color="auto" w:fill="FFFFFF"/>
        </w:rPr>
        <w:t>wlanych – 15m;</w:t>
      </w:r>
    </w:p>
    <w:p w14:paraId="4C52D3CE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maksymalna intensywność zabudowy – 0,8;</w:t>
      </w:r>
    </w:p>
    <w:p w14:paraId="4C52D3CF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minimalna intensywność zabudowy – 0,01;</w:t>
      </w:r>
    </w:p>
    <w:p w14:paraId="4C52D3D0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maksymalna wielkość powierzchni zabudowy do powierzchni działki budowlanej – 30%;</w:t>
      </w:r>
    </w:p>
    <w:p w14:paraId="4C52D3D1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minimalny udział powierzchni biologicznie czynnej w powierzchni działki budowlanej – 60%;</w:t>
      </w:r>
    </w:p>
    <w:p w14:paraId="4C52D3D2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nakazuje się realizację dachów:</w:t>
      </w:r>
    </w:p>
    <w:p w14:paraId="4C52D3D3" w14:textId="77777777" w:rsidR="00586FE3" w:rsidRPr="00F34DEC" w:rsidRDefault="004D0FCD">
      <w:pPr>
        <w:pStyle w:val="Numbering1"/>
        <w:numPr>
          <w:ilvl w:val="2"/>
          <w:numId w:val="7"/>
        </w:numPr>
        <w:rPr>
          <w:szCs w:val="20"/>
        </w:rPr>
      </w:pPr>
      <w:r w:rsidRPr="00F34DEC">
        <w:rPr>
          <w:szCs w:val="20"/>
        </w:rPr>
        <w:t xml:space="preserve">dla budynków mieszkalnych i usługowych jako dwu lub wielospadowych, </w:t>
      </w:r>
      <w:r w:rsidRPr="00F34DEC">
        <w:rPr>
          <w:color w:val="000000"/>
          <w:szCs w:val="20"/>
        </w:rPr>
        <w:t>o kącie nachylenia połaci dachowych od 25</w:t>
      </w:r>
      <w:r w:rsidRPr="00F34DEC">
        <w:rPr>
          <w:position w:val="7"/>
          <w:szCs w:val="20"/>
        </w:rPr>
        <w:t>o</w:t>
      </w:r>
      <w:r w:rsidRPr="00F34DEC">
        <w:rPr>
          <w:color w:val="000000"/>
          <w:szCs w:val="20"/>
        </w:rPr>
        <w:t xml:space="preserve"> </w:t>
      </w:r>
      <w:r w:rsidRPr="00F34DEC">
        <w:rPr>
          <w:szCs w:val="20"/>
        </w:rPr>
        <w:t>do 45</w:t>
      </w:r>
      <w:r w:rsidRPr="00F34DEC">
        <w:rPr>
          <w:position w:val="7"/>
          <w:szCs w:val="20"/>
        </w:rPr>
        <w:t>o</w:t>
      </w:r>
      <w:r w:rsidRPr="00F34DEC">
        <w:rPr>
          <w:szCs w:val="20"/>
        </w:rPr>
        <w:t>,</w:t>
      </w:r>
    </w:p>
    <w:p w14:paraId="4C52D3D4" w14:textId="77777777" w:rsidR="00586FE3" w:rsidRPr="00F34DEC" w:rsidRDefault="004D0FCD">
      <w:pPr>
        <w:pStyle w:val="Numbering1"/>
        <w:numPr>
          <w:ilvl w:val="2"/>
          <w:numId w:val="7"/>
        </w:numPr>
        <w:rPr>
          <w:szCs w:val="20"/>
        </w:rPr>
      </w:pPr>
      <w:r w:rsidRPr="00F34DEC">
        <w:rPr>
          <w:szCs w:val="20"/>
        </w:rPr>
        <w:t xml:space="preserve">dla </w:t>
      </w:r>
      <w:r w:rsidRPr="00F34DEC">
        <w:rPr>
          <w:szCs w:val="20"/>
          <w:shd w:val="clear" w:color="auto" w:fill="FFFFFF"/>
        </w:rPr>
        <w:t>pozostałych obiektów</w:t>
      </w:r>
      <w:r w:rsidRPr="00F34DEC">
        <w:rPr>
          <w:szCs w:val="20"/>
        </w:rPr>
        <w:t xml:space="preserve"> budowlanych dopuszcza się dachy płaskie.</w:t>
      </w:r>
    </w:p>
    <w:p w14:paraId="4C52D3D5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Ustala się szczegółowe zasady i warunki scalania i podziału nieruchomości:</w:t>
      </w:r>
    </w:p>
    <w:p w14:paraId="4C52D3D6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minimalna powierzchnia działki – 800m</w:t>
      </w:r>
      <w:r w:rsidRPr="00F34DEC">
        <w:rPr>
          <w:position w:val="7"/>
          <w:szCs w:val="20"/>
        </w:rPr>
        <w:t>2</w:t>
      </w:r>
      <w:r w:rsidRPr="00F34DEC">
        <w:rPr>
          <w:szCs w:val="20"/>
        </w:rPr>
        <w:t>;</w:t>
      </w:r>
    </w:p>
    <w:p w14:paraId="4C52D3D7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minimalna szerokość frontu działki – 20 m;</w:t>
      </w:r>
    </w:p>
    <w:p w14:paraId="4C52D3D8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kąt położenia granic działki w stosunku do pasa drogowego pomiędzy 60º a 120º;</w:t>
      </w:r>
    </w:p>
    <w:p w14:paraId="4C52D3D9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Ustala się minimalną powierzchnię nowo wydzielanych działek budowlanych - 800m</w:t>
      </w:r>
      <w:r w:rsidRPr="00F34DEC">
        <w:rPr>
          <w:szCs w:val="20"/>
          <w:vertAlign w:val="superscript"/>
        </w:rPr>
        <w:t>2</w:t>
      </w:r>
      <w:r w:rsidRPr="00F34DEC">
        <w:rPr>
          <w:szCs w:val="20"/>
        </w:rPr>
        <w:t>. Wymogu minimalnej powierzchni nowo wydzielanych działek nie stosuje się dla działek wydzielonych pod urządzenia infrastruktury technicznej, działek wydzielanych pod drogi, dojścia i dojazdy, działek wydzielanych w celu polepszenia warunków zagospodarowania działki sąsiedniej, regulacji stanów prawnych nieruchomości.</w:t>
      </w:r>
    </w:p>
    <w:p w14:paraId="4C52D3DA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Ustala się obsługę komunikacyjną z terenów dróg publiczn</w:t>
      </w:r>
      <w:r w:rsidRPr="00F34DEC">
        <w:rPr>
          <w:szCs w:val="20"/>
          <w:shd w:val="clear" w:color="auto" w:fill="FFFFFF"/>
        </w:rPr>
        <w:t xml:space="preserve">ych </w:t>
      </w:r>
      <w:r w:rsidRPr="00F34DEC">
        <w:rPr>
          <w:b/>
          <w:bCs/>
          <w:szCs w:val="20"/>
          <w:shd w:val="clear" w:color="auto" w:fill="FFFFFF"/>
        </w:rPr>
        <w:t>1KDL,</w:t>
      </w:r>
      <w:r w:rsidRPr="00F34DEC">
        <w:rPr>
          <w:b/>
          <w:bCs/>
          <w:szCs w:val="20"/>
        </w:rPr>
        <w:t xml:space="preserve"> 2KDL</w:t>
      </w:r>
      <w:r w:rsidRPr="00F34DEC">
        <w:rPr>
          <w:szCs w:val="20"/>
        </w:rPr>
        <w:t xml:space="preserve"> i terenu drogi wewnętrznej </w:t>
      </w:r>
      <w:r w:rsidRPr="00F34DEC">
        <w:rPr>
          <w:b/>
          <w:bCs/>
          <w:szCs w:val="20"/>
        </w:rPr>
        <w:t>1KDW</w:t>
      </w:r>
      <w:r w:rsidRPr="00F34DEC">
        <w:rPr>
          <w:szCs w:val="20"/>
        </w:rPr>
        <w:t>.</w:t>
      </w:r>
    </w:p>
    <w:p w14:paraId="4C52D3DB" w14:textId="77777777" w:rsidR="00586FE3" w:rsidRPr="00F34DEC" w:rsidRDefault="004D0FCD">
      <w:pPr>
        <w:pStyle w:val="Numbering1"/>
        <w:spacing w:after="0"/>
        <w:jc w:val="left"/>
        <w:rPr>
          <w:szCs w:val="20"/>
        </w:rPr>
      </w:pPr>
      <w:r w:rsidRPr="00F34DEC">
        <w:rPr>
          <w:szCs w:val="20"/>
        </w:rPr>
        <w:t xml:space="preserve">Dla terenu, o którym mowa w ust. 1 ustala się wysokość stawki procentowej stanowiącą podstawę do ustalenia opłaty od wzrostu wartości nieruchomości – </w:t>
      </w:r>
      <w:r w:rsidRPr="00F34DEC">
        <w:rPr>
          <w:szCs w:val="20"/>
          <w:shd w:val="clear" w:color="auto" w:fill="FFFFFF"/>
        </w:rPr>
        <w:t>30%.</w:t>
      </w:r>
    </w:p>
    <w:p w14:paraId="4C52D3DC" w14:textId="77777777" w:rsidR="00586FE3" w:rsidRPr="00F34DEC" w:rsidRDefault="00586FE3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C52D3DD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§ 13</w:t>
      </w:r>
    </w:p>
    <w:p w14:paraId="4C52D3DE" w14:textId="77777777" w:rsidR="00586FE3" w:rsidRPr="00F34DEC" w:rsidRDefault="004D0FCD">
      <w:pPr>
        <w:pStyle w:val="Numbering1"/>
        <w:numPr>
          <w:ilvl w:val="0"/>
          <w:numId w:val="37"/>
        </w:numPr>
        <w:rPr>
          <w:szCs w:val="20"/>
        </w:rPr>
      </w:pPr>
      <w:r w:rsidRPr="00F34DEC">
        <w:rPr>
          <w:szCs w:val="20"/>
        </w:rPr>
        <w:t xml:space="preserve">Dla terenów oznaczonych na rysunku planu symbolami </w:t>
      </w:r>
      <w:r w:rsidRPr="00F34DEC">
        <w:rPr>
          <w:b/>
          <w:bCs/>
          <w:szCs w:val="20"/>
        </w:rPr>
        <w:t xml:space="preserve">1KDL </w:t>
      </w:r>
      <w:r w:rsidRPr="00F34DEC">
        <w:rPr>
          <w:szCs w:val="20"/>
        </w:rPr>
        <w:t>i</w:t>
      </w:r>
      <w:r w:rsidRPr="00F34DEC">
        <w:rPr>
          <w:b/>
          <w:bCs/>
          <w:szCs w:val="20"/>
        </w:rPr>
        <w:t xml:space="preserve"> 2KDL</w:t>
      </w:r>
      <w:r w:rsidRPr="00F34DEC">
        <w:rPr>
          <w:szCs w:val="20"/>
        </w:rPr>
        <w:t xml:space="preserve"> ustala się jako przeznaczenie – drogi publiczne.</w:t>
      </w:r>
    </w:p>
    <w:p w14:paraId="4C52D3DF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Dla terenów, o których mowa w ust. 1 ustala się:</w:t>
      </w:r>
    </w:p>
    <w:p w14:paraId="4C52D3E0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szerokość w liniach rozgraniczających:</w:t>
      </w:r>
    </w:p>
    <w:p w14:paraId="4C52D3E1" w14:textId="77777777" w:rsidR="00586FE3" w:rsidRPr="00F34DEC" w:rsidRDefault="004D0FCD">
      <w:pPr>
        <w:pStyle w:val="Numbering1"/>
        <w:numPr>
          <w:ilvl w:val="2"/>
          <w:numId w:val="7"/>
        </w:numPr>
        <w:rPr>
          <w:szCs w:val="20"/>
        </w:rPr>
      </w:pPr>
      <w:r w:rsidRPr="00F34DEC">
        <w:rPr>
          <w:szCs w:val="20"/>
        </w:rPr>
        <w:t xml:space="preserve">ulicy </w:t>
      </w:r>
      <w:r w:rsidRPr="00F34DEC">
        <w:rPr>
          <w:b/>
          <w:bCs/>
          <w:szCs w:val="20"/>
        </w:rPr>
        <w:t>1KDL</w:t>
      </w:r>
      <w:r w:rsidRPr="00F34DEC">
        <w:rPr>
          <w:szCs w:val="20"/>
        </w:rPr>
        <w:t xml:space="preserve"> – docelowo 15 </w:t>
      </w:r>
      <w:r w:rsidRPr="00F34DEC">
        <w:rPr>
          <w:szCs w:val="20"/>
          <w:shd w:val="clear" w:color="auto" w:fill="FFFFFF"/>
        </w:rPr>
        <w:t>m (poszerzenie drogi poza granicami planu)</w:t>
      </w:r>
    </w:p>
    <w:p w14:paraId="4C52D3E2" w14:textId="77777777" w:rsidR="00586FE3" w:rsidRPr="00F34DEC" w:rsidRDefault="004D0FCD">
      <w:pPr>
        <w:pStyle w:val="Numbering1"/>
        <w:numPr>
          <w:ilvl w:val="2"/>
          <w:numId w:val="7"/>
        </w:numPr>
        <w:rPr>
          <w:szCs w:val="20"/>
        </w:rPr>
      </w:pPr>
      <w:r w:rsidRPr="00F34DEC">
        <w:rPr>
          <w:szCs w:val="20"/>
        </w:rPr>
        <w:t xml:space="preserve">ulicy </w:t>
      </w:r>
      <w:r w:rsidRPr="00F34DEC">
        <w:rPr>
          <w:b/>
          <w:bCs/>
          <w:szCs w:val="20"/>
        </w:rPr>
        <w:t>2KDL</w:t>
      </w:r>
      <w:r w:rsidRPr="00F34DEC">
        <w:rPr>
          <w:szCs w:val="20"/>
        </w:rPr>
        <w:t xml:space="preserve"> – docelowo 12m (poszerzenie drogi poza granicami planu),</w:t>
      </w:r>
    </w:p>
    <w:p w14:paraId="4C52D3E3" w14:textId="77777777" w:rsidR="00586FE3" w:rsidRPr="00F34DEC" w:rsidRDefault="004D0FCD">
      <w:pPr>
        <w:pStyle w:val="Numbering1"/>
        <w:numPr>
          <w:ilvl w:val="0"/>
          <w:numId w:val="0"/>
        </w:numPr>
        <w:ind w:left="283" w:hanging="283"/>
        <w:rPr>
          <w:szCs w:val="20"/>
        </w:rPr>
      </w:pPr>
      <w:r w:rsidRPr="00F34DEC">
        <w:rPr>
          <w:szCs w:val="20"/>
        </w:rPr>
        <w:t>zgodnie z rysunkiem planu;</w:t>
      </w:r>
    </w:p>
    <w:p w14:paraId="4C52D3E4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przekrój ulic – jednojezdniowy;</w:t>
      </w:r>
    </w:p>
    <w:p w14:paraId="4C52D3E5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 xml:space="preserve">dopuszcza się lokalizację urządzeń infrastruktury technicznej z zachowaniem przepisów </w:t>
      </w:r>
      <w:r w:rsidRPr="00F34DEC">
        <w:rPr>
          <w:szCs w:val="20"/>
        </w:rPr>
        <w:lastRenderedPageBreak/>
        <w:t>odrębnych z zakresu dróg publicznych.</w:t>
      </w:r>
    </w:p>
    <w:p w14:paraId="4C52D3E6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Dla terenów, o których mowa w ust. 1 ustala się wysokość stawki procentowej stanowiącą podstawę do ustalenia opłaty od wzrostu wartości nieruchomości – 1%.</w:t>
      </w:r>
    </w:p>
    <w:p w14:paraId="4C52D3E7" w14:textId="77777777" w:rsidR="00586FE3" w:rsidRPr="00F34DEC" w:rsidRDefault="00586FE3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C52D3E8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§ 14</w:t>
      </w:r>
    </w:p>
    <w:p w14:paraId="4C52D3E9" w14:textId="77777777" w:rsidR="00586FE3" w:rsidRPr="00F34DEC" w:rsidRDefault="004D0FCD">
      <w:pPr>
        <w:pStyle w:val="Numbering1"/>
        <w:numPr>
          <w:ilvl w:val="0"/>
          <w:numId w:val="38"/>
        </w:numPr>
        <w:rPr>
          <w:szCs w:val="20"/>
        </w:rPr>
      </w:pPr>
      <w:r w:rsidRPr="00F34DEC">
        <w:rPr>
          <w:szCs w:val="20"/>
        </w:rPr>
        <w:t xml:space="preserve">Dla terenu oznaczonego symbolem </w:t>
      </w:r>
      <w:r w:rsidRPr="00F34DEC">
        <w:rPr>
          <w:b/>
          <w:bCs/>
          <w:szCs w:val="20"/>
        </w:rPr>
        <w:t>1KDW</w:t>
      </w:r>
      <w:r w:rsidRPr="00F34DEC">
        <w:rPr>
          <w:szCs w:val="20"/>
        </w:rPr>
        <w:t xml:space="preserve"> ustala się jako przeznaczenie – drogę wewnętrzną.</w:t>
      </w:r>
    </w:p>
    <w:p w14:paraId="4C52D3EA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Dla terenu, o którym mowa w ust. 1 ustala się:</w:t>
      </w:r>
    </w:p>
    <w:p w14:paraId="4C52D3EB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szerokość w liniach rozgraniczających - 10m, zgodnie z rysunkiem planu;</w:t>
      </w:r>
    </w:p>
    <w:p w14:paraId="4C52D3EC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przekrój drogi – jednojezdniowy;</w:t>
      </w:r>
    </w:p>
    <w:p w14:paraId="4C52D3ED" w14:textId="77777777" w:rsidR="00586FE3" w:rsidRPr="00F34DEC" w:rsidRDefault="004D0FCD">
      <w:pPr>
        <w:pStyle w:val="Numbering1"/>
        <w:numPr>
          <w:ilvl w:val="1"/>
          <w:numId w:val="7"/>
        </w:numPr>
        <w:rPr>
          <w:szCs w:val="20"/>
        </w:rPr>
      </w:pPr>
      <w:r w:rsidRPr="00F34DEC">
        <w:rPr>
          <w:szCs w:val="20"/>
        </w:rPr>
        <w:t>dopuszcza się lokalizację urządzeń infrastruktury technicznej.</w:t>
      </w:r>
    </w:p>
    <w:p w14:paraId="4C52D3EE" w14:textId="77777777" w:rsidR="00586FE3" w:rsidRPr="00F34DEC" w:rsidRDefault="004D0FCD">
      <w:pPr>
        <w:pStyle w:val="Numbering1"/>
        <w:rPr>
          <w:szCs w:val="20"/>
        </w:rPr>
      </w:pPr>
      <w:r w:rsidRPr="00F34DEC">
        <w:rPr>
          <w:szCs w:val="20"/>
        </w:rPr>
        <w:t>Dla terenu, o którym mowa w ust. 1 ustala się wysokość stawki procentowej stanowiącą podstawę do ustalenia opłaty od wzrostu wartości nieruchomości – 1%.</w:t>
      </w:r>
    </w:p>
    <w:p w14:paraId="4C52D3EF" w14:textId="77777777" w:rsidR="00586FE3" w:rsidRPr="00F34DEC" w:rsidRDefault="00586FE3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C52D3F0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ROZDZIAŁ 4</w:t>
      </w:r>
    </w:p>
    <w:p w14:paraId="4C52D3F1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Przepisy przejściowe i końcowe</w:t>
      </w:r>
    </w:p>
    <w:p w14:paraId="4C52D3F2" w14:textId="77777777" w:rsidR="00586FE3" w:rsidRPr="00F34DEC" w:rsidRDefault="00586FE3">
      <w:pPr>
        <w:pStyle w:val="Textbody"/>
        <w:spacing w:after="0"/>
        <w:jc w:val="center"/>
        <w:rPr>
          <w:rFonts w:ascii="Verdana" w:hAnsi="Verdana"/>
          <w:sz w:val="20"/>
          <w:szCs w:val="20"/>
        </w:rPr>
      </w:pPr>
    </w:p>
    <w:p w14:paraId="4C52D3F3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§ 15</w:t>
      </w:r>
    </w:p>
    <w:p w14:paraId="4C52D3F4" w14:textId="77777777" w:rsidR="00586FE3" w:rsidRPr="00F34DEC" w:rsidRDefault="004D0FCD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sz w:val="20"/>
          <w:szCs w:val="20"/>
        </w:rPr>
        <w:t xml:space="preserve">W granicach obszaru objętego planem tracą moc ustalenia Miejscowego planu zagospodarowania przestrzennego miejscowości Brudzeń Duży, Bądkowo Kościelne i części miejscowości Brudzeń Mały, przyjętego Uchwałą </w:t>
      </w:r>
      <w:r w:rsidRPr="00F34DEC">
        <w:rPr>
          <w:rFonts w:ascii="Verdana" w:hAnsi="Verdana"/>
          <w:caps/>
          <w:sz w:val="20"/>
          <w:szCs w:val="20"/>
        </w:rPr>
        <w:t xml:space="preserve">Nr IV/26/07 </w:t>
      </w:r>
      <w:r w:rsidRPr="00F34DEC">
        <w:rPr>
          <w:rFonts w:ascii="Verdana" w:hAnsi="Verdana"/>
          <w:sz w:val="20"/>
          <w:szCs w:val="20"/>
        </w:rPr>
        <w:t>Rady Gminy w Brudzeniu</w:t>
      </w:r>
      <w:r w:rsidRPr="00F34DEC">
        <w:rPr>
          <w:rFonts w:ascii="Verdana" w:hAnsi="Verdana"/>
          <w:caps/>
          <w:sz w:val="20"/>
          <w:szCs w:val="20"/>
        </w:rPr>
        <w:t xml:space="preserve"> </w:t>
      </w:r>
      <w:r w:rsidRPr="00F34DEC">
        <w:rPr>
          <w:rFonts w:ascii="Verdana" w:hAnsi="Verdana"/>
          <w:sz w:val="20"/>
          <w:szCs w:val="20"/>
        </w:rPr>
        <w:t>z dnia 08 marca 2007 roku.</w:t>
      </w:r>
    </w:p>
    <w:p w14:paraId="4C52D3F5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§ 16</w:t>
      </w:r>
    </w:p>
    <w:p w14:paraId="4C52D3F6" w14:textId="77777777" w:rsidR="00586FE3" w:rsidRPr="00F34DEC" w:rsidRDefault="004D0FCD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sz w:val="20"/>
          <w:szCs w:val="20"/>
        </w:rPr>
        <w:t>Wykonanie uchwały powierza się Wójtowi Gminy Brudzeń Duży.</w:t>
      </w:r>
    </w:p>
    <w:p w14:paraId="4C52D3F7" w14:textId="77777777" w:rsidR="00586FE3" w:rsidRPr="00F34DEC" w:rsidRDefault="00586FE3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C52D3F8" w14:textId="77777777" w:rsidR="00586FE3" w:rsidRPr="00F34DEC" w:rsidRDefault="004D0FCD">
      <w:pPr>
        <w:pStyle w:val="Textbody"/>
        <w:spacing w:after="0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§ 17</w:t>
      </w:r>
    </w:p>
    <w:p w14:paraId="4C52D3F9" w14:textId="77777777" w:rsidR="00586FE3" w:rsidRPr="00F34DEC" w:rsidRDefault="004D0FCD">
      <w:pPr>
        <w:pStyle w:val="Textbody"/>
        <w:spacing w:after="0"/>
        <w:jc w:val="both"/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sz w:val="20"/>
          <w:szCs w:val="20"/>
        </w:rPr>
        <w:t>Uchwała wchodzi w życie po upływie 14 dni od dnia jej ogłoszenia w Dzienniku Urzędowym Województwa Mazowieckiego.</w:t>
      </w:r>
    </w:p>
    <w:p w14:paraId="4C52D3FA" w14:textId="77777777" w:rsidR="00586FE3" w:rsidRPr="00F34DEC" w:rsidRDefault="00586FE3">
      <w:pPr>
        <w:pStyle w:val="Textbody"/>
        <w:spacing w:after="0"/>
        <w:ind w:left="5645"/>
        <w:rPr>
          <w:rFonts w:ascii="Verdana" w:hAnsi="Verdana"/>
          <w:sz w:val="20"/>
          <w:szCs w:val="20"/>
        </w:rPr>
      </w:pPr>
    </w:p>
    <w:p w14:paraId="4C52D3FB" w14:textId="77777777" w:rsidR="00586FE3" w:rsidRPr="00F34DEC" w:rsidRDefault="00586FE3">
      <w:pPr>
        <w:pStyle w:val="Textbody"/>
        <w:spacing w:after="0"/>
        <w:ind w:left="5645"/>
        <w:rPr>
          <w:rFonts w:ascii="Verdana" w:hAnsi="Verdana"/>
          <w:sz w:val="20"/>
          <w:szCs w:val="20"/>
        </w:rPr>
      </w:pPr>
    </w:p>
    <w:p w14:paraId="4C52D400" w14:textId="77777777" w:rsidR="00586FE3" w:rsidRPr="00F34DEC" w:rsidRDefault="00586FE3">
      <w:pPr>
        <w:pStyle w:val="Textbody"/>
        <w:spacing w:after="0"/>
        <w:ind w:left="5645"/>
        <w:rPr>
          <w:rFonts w:ascii="Verdana" w:hAnsi="Verdana"/>
          <w:sz w:val="20"/>
          <w:szCs w:val="20"/>
        </w:rPr>
      </w:pPr>
    </w:p>
    <w:p w14:paraId="4C52D401" w14:textId="77777777" w:rsidR="00586FE3" w:rsidRPr="00F34DEC" w:rsidRDefault="00586FE3" w:rsidP="004D0FCD">
      <w:pPr>
        <w:pStyle w:val="Textbody"/>
        <w:spacing w:after="0"/>
        <w:rPr>
          <w:rFonts w:ascii="Verdana" w:hAnsi="Verdana"/>
          <w:sz w:val="20"/>
          <w:szCs w:val="20"/>
        </w:rPr>
      </w:pPr>
    </w:p>
    <w:p w14:paraId="4C52D402" w14:textId="35B076B2" w:rsidR="006321E0" w:rsidRPr="00F34DEC" w:rsidRDefault="006321E0" w:rsidP="002657C6">
      <w:pPr>
        <w:pStyle w:val="Textbody"/>
        <w:spacing w:after="0"/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sz w:val="20"/>
          <w:szCs w:val="20"/>
        </w:rPr>
        <w:br w:type="page"/>
      </w:r>
    </w:p>
    <w:p w14:paraId="1F01A447" w14:textId="77777777" w:rsidR="0075437F" w:rsidRPr="00F34DEC" w:rsidRDefault="0075437F" w:rsidP="0075437F">
      <w:pPr>
        <w:pStyle w:val="Textbody"/>
        <w:spacing w:after="0"/>
        <w:rPr>
          <w:rFonts w:ascii="Verdana" w:hAnsi="Verdana"/>
          <w:sz w:val="20"/>
          <w:szCs w:val="20"/>
        </w:rPr>
        <w:sectPr w:rsidR="0075437F" w:rsidRPr="00F34DEC">
          <w:endnotePr>
            <w:numFmt w:val="decimal"/>
          </w:endnotePr>
          <w:pgSz w:w="11907" w:h="16840"/>
          <w:pgMar w:top="1349" w:right="816" w:bottom="1168" w:left="1554" w:header="708" w:footer="708" w:gutter="0"/>
          <w:cols w:space="708"/>
          <w:titlePg/>
        </w:sectPr>
      </w:pPr>
    </w:p>
    <w:p w14:paraId="4C52D404" w14:textId="77777777" w:rsidR="00586FE3" w:rsidRPr="00F34DEC" w:rsidRDefault="00586FE3">
      <w:pPr>
        <w:pStyle w:val="Textbody"/>
        <w:spacing w:after="0"/>
        <w:ind w:left="5645"/>
        <w:rPr>
          <w:rFonts w:ascii="Verdana" w:hAnsi="Verdana"/>
          <w:sz w:val="20"/>
          <w:szCs w:val="20"/>
        </w:rPr>
      </w:pPr>
    </w:p>
    <w:p w14:paraId="4C52D405" w14:textId="77777777" w:rsidR="00586FE3" w:rsidRPr="00F34DEC" w:rsidRDefault="00586FE3">
      <w:pPr>
        <w:pStyle w:val="Textbody"/>
        <w:spacing w:after="0"/>
        <w:ind w:left="5645"/>
        <w:rPr>
          <w:rFonts w:ascii="Verdana" w:hAnsi="Verdana"/>
          <w:sz w:val="20"/>
          <w:szCs w:val="20"/>
        </w:rPr>
      </w:pPr>
    </w:p>
    <w:p w14:paraId="4C52D406" w14:textId="1FD68C1A" w:rsidR="00586FE3" w:rsidRPr="00F34DEC" w:rsidRDefault="004D0FCD">
      <w:pPr>
        <w:pStyle w:val="Zawartoramki"/>
        <w:spacing w:line="240" w:lineRule="auto"/>
        <w:rPr>
          <w:rFonts w:ascii="Verdana" w:hAnsi="Verdana"/>
          <w:sz w:val="20"/>
        </w:rPr>
      </w:pPr>
      <w:r w:rsidRPr="00F34DEC">
        <w:rPr>
          <w:rFonts w:ascii="Verdana" w:hAnsi="Verdana"/>
          <w:sz w:val="20"/>
        </w:rPr>
        <w:t>Załącznik Nr 2</w:t>
      </w:r>
      <w:r w:rsidR="00791011" w:rsidRPr="00F34DEC">
        <w:rPr>
          <w:rFonts w:ascii="Verdana" w:hAnsi="Verdana"/>
          <w:sz w:val="20"/>
        </w:rPr>
        <w:t xml:space="preserve"> </w:t>
      </w:r>
    </w:p>
    <w:p w14:paraId="2EAE012E" w14:textId="77777777" w:rsidR="003D7B00" w:rsidRPr="00F34DEC" w:rsidRDefault="004D0FCD" w:rsidP="003D7B00">
      <w:pPr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 xml:space="preserve">do Uchwały </w:t>
      </w:r>
      <w:r w:rsidR="003D7B00">
        <w:rPr>
          <w:rFonts w:ascii="Verdana" w:hAnsi="Verdana"/>
          <w:b/>
          <w:bCs/>
          <w:sz w:val="20"/>
          <w:szCs w:val="20"/>
        </w:rPr>
        <w:t>XLVIII/348/23</w:t>
      </w:r>
    </w:p>
    <w:p w14:paraId="64701794" w14:textId="77777777" w:rsidR="003D7B00" w:rsidRPr="00F34DEC" w:rsidRDefault="003D7B00" w:rsidP="003D7B00">
      <w:pPr>
        <w:pStyle w:val="Zawartoramki"/>
        <w:overflowPunct/>
        <w:autoSpaceDE/>
        <w:spacing w:line="240" w:lineRule="auto"/>
        <w:textAlignment w:val="auto"/>
        <w:rPr>
          <w:rFonts w:ascii="Verdana" w:hAnsi="Verdana"/>
          <w:sz w:val="20"/>
        </w:rPr>
      </w:pPr>
      <w:r w:rsidRPr="00F34DEC">
        <w:rPr>
          <w:rFonts w:ascii="Verdana" w:hAnsi="Verdana"/>
          <w:sz w:val="20"/>
        </w:rPr>
        <w:t>Rady Gminy Brudzeń Duży</w:t>
      </w:r>
    </w:p>
    <w:p w14:paraId="3B4568C0" w14:textId="77777777" w:rsidR="003D7B00" w:rsidRPr="00F34DEC" w:rsidRDefault="003D7B00" w:rsidP="003D7B00">
      <w:pPr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 xml:space="preserve">z dnia   </w:t>
      </w:r>
      <w:r>
        <w:rPr>
          <w:rFonts w:ascii="Verdana" w:hAnsi="Verdana"/>
          <w:b/>
          <w:bCs/>
          <w:sz w:val="20"/>
          <w:szCs w:val="20"/>
        </w:rPr>
        <w:t>23 maja 2023r.</w:t>
      </w:r>
    </w:p>
    <w:p w14:paraId="4C52D40A" w14:textId="61D47589" w:rsidR="00586FE3" w:rsidRPr="00F34DEC" w:rsidRDefault="004D0FCD" w:rsidP="003D7B00">
      <w:pPr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sz w:val="20"/>
          <w:szCs w:val="20"/>
        </w:rPr>
        <w:tab/>
      </w:r>
      <w:r w:rsidRPr="00F34DEC">
        <w:rPr>
          <w:rFonts w:ascii="Verdana" w:hAnsi="Verdana"/>
          <w:sz w:val="20"/>
          <w:szCs w:val="20"/>
        </w:rPr>
        <w:tab/>
      </w:r>
    </w:p>
    <w:p w14:paraId="4C52D40B" w14:textId="77777777" w:rsidR="00586FE3" w:rsidRPr="00F34DEC" w:rsidRDefault="004D0FCD">
      <w:pPr>
        <w:pStyle w:val="Nagwek4"/>
        <w:jc w:val="center"/>
        <w:rPr>
          <w:rFonts w:ascii="Verdana" w:hAnsi="Verdana" w:cs="Times New Roman"/>
          <w:b/>
          <w:i w:val="0"/>
          <w:color w:val="000000"/>
          <w:sz w:val="20"/>
          <w:szCs w:val="20"/>
          <w14:shadow w14:blurRad="38036" w14:dist="18745" w14:dir="2700000" w14:sx="100000" w14:sy="100000" w14:kx="0" w14:ky="0" w14:algn="b">
            <w14:srgbClr w14:val="000000"/>
          </w14:shadow>
        </w:rPr>
      </w:pPr>
      <w:r w:rsidRPr="00F34DEC">
        <w:rPr>
          <w:rFonts w:ascii="Verdana" w:hAnsi="Verdana" w:cs="Times New Roman"/>
          <w:b/>
          <w:i w:val="0"/>
          <w:color w:val="000000"/>
          <w:sz w:val="20"/>
          <w:szCs w:val="20"/>
          <w14:shadow w14:blurRad="38036" w14:dist="18745" w14:dir="2700000" w14:sx="100000" w14:sy="100000" w14:kx="0" w14:ky="0" w14:algn="b">
            <w14:srgbClr w14:val="000000"/>
          </w14:shadow>
        </w:rPr>
        <w:t>Wykaz  uwag  WNIESIONYCH  do  wyłożonego  do  publicznego  wglądu  projektu</w:t>
      </w:r>
    </w:p>
    <w:p w14:paraId="4C52D40C" w14:textId="77777777" w:rsidR="00586FE3" w:rsidRPr="00F34DEC" w:rsidRDefault="004D0FCD">
      <w:pPr>
        <w:pStyle w:val="Textbody"/>
        <w:spacing w:after="0" w:line="276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34DEC">
        <w:rPr>
          <w:rFonts w:ascii="Verdana" w:hAnsi="Verdana" w:cs="Times New Roman"/>
          <w:b/>
          <w:sz w:val="20"/>
          <w:szCs w:val="20"/>
        </w:rPr>
        <w:t>MIEJSCOWEGO PLANU ZAGOSPODAROWANIA PRZESTRZENNEGO</w:t>
      </w:r>
    </w:p>
    <w:p w14:paraId="4C52D40D" w14:textId="77777777" w:rsidR="00586FE3" w:rsidRPr="00F34DEC" w:rsidRDefault="004D0FCD">
      <w:pPr>
        <w:pStyle w:val="Standard"/>
        <w:spacing w:before="17" w:after="17"/>
        <w:jc w:val="center"/>
        <w:rPr>
          <w:rFonts w:ascii="Verdana" w:hAnsi="Verdana"/>
          <w:sz w:val="20"/>
          <w:szCs w:val="20"/>
        </w:rPr>
      </w:pPr>
      <w:r w:rsidRPr="00F34DEC">
        <w:rPr>
          <w:rFonts w:ascii="Verdana" w:eastAsia="Arial" w:hAnsi="Verdana" w:cs="Times New Roman"/>
          <w:b/>
          <w:bCs/>
          <w:color w:val="000000"/>
          <w:sz w:val="20"/>
          <w:szCs w:val="20"/>
        </w:rPr>
        <w:t>DLA TERENÓW DZIAŁKI NR EW. 134/6 W MIEJSCOWOŚCI BĄDKOWO KOŚCIELNE</w:t>
      </w:r>
    </w:p>
    <w:p w14:paraId="4C52D40E" w14:textId="77777777" w:rsidR="00586FE3" w:rsidRPr="00F34DEC" w:rsidRDefault="00586FE3">
      <w:pPr>
        <w:widowControl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W w:w="149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134"/>
        <w:gridCol w:w="1984"/>
        <w:gridCol w:w="2552"/>
        <w:gridCol w:w="1134"/>
        <w:gridCol w:w="1842"/>
        <w:gridCol w:w="993"/>
        <w:gridCol w:w="992"/>
        <w:gridCol w:w="992"/>
        <w:gridCol w:w="992"/>
        <w:gridCol w:w="1843"/>
      </w:tblGrid>
      <w:tr w:rsidR="00586FE3" w:rsidRPr="00F34DEC" w14:paraId="4C52D418" w14:textId="77777777">
        <w:trPr>
          <w:cantSplit/>
          <w:tblHeader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0F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  <w:t>Lp.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10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  <w:t>Data wpływu uwagi</w:t>
            </w: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11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  <w:t xml:space="preserve">Nazwisko i imię, </w:t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  <w:t>nazwa jednostki</w:t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  <w:t>organizacyjnej i adres zgłaszającego uwagi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12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  <w:t>Treść uwagi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13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  <w:t>Oznaczenie</w:t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</w:r>
            <w:proofErr w:type="spellStart"/>
            <w:r w:rsidRPr="00F34DEC">
              <w:rPr>
                <w:rFonts w:ascii="Verdana" w:hAnsi="Verdana"/>
                <w:b/>
                <w:sz w:val="16"/>
                <w:szCs w:val="16"/>
              </w:rPr>
              <w:t>nierucho</w:t>
            </w:r>
            <w:proofErr w:type="spellEnd"/>
            <w:r w:rsidRPr="00F34DEC">
              <w:rPr>
                <w:rFonts w:ascii="Verdana" w:hAnsi="Verdana"/>
                <w:b/>
                <w:sz w:val="16"/>
                <w:szCs w:val="16"/>
              </w:rPr>
              <w:t xml:space="preserve">-mości, której </w:t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  <w:t>dotyczy uwaga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14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  <w:t xml:space="preserve">Ustalenia projektu planu dla </w:t>
            </w:r>
            <w:proofErr w:type="spellStart"/>
            <w:r w:rsidRPr="00F34DEC">
              <w:rPr>
                <w:rFonts w:ascii="Verdana" w:hAnsi="Verdana"/>
                <w:b/>
                <w:sz w:val="16"/>
                <w:szCs w:val="16"/>
              </w:rPr>
              <w:t>nierucho</w:t>
            </w:r>
            <w:proofErr w:type="spellEnd"/>
            <w:r w:rsidRPr="00F34DEC">
              <w:rPr>
                <w:rFonts w:ascii="Verdana" w:hAnsi="Verdana"/>
                <w:b/>
                <w:sz w:val="16"/>
                <w:szCs w:val="16"/>
              </w:rPr>
              <w:t xml:space="preserve">-mości, której </w:t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  <w:t>dotyczy uwaga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15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  <w:t xml:space="preserve">Rozstrzygnięcie </w:t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  <w:t xml:space="preserve">Wójta w sprawie </w:t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  <w:t>rozpatrzenia uwagi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16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sz w:val="16"/>
                <w:szCs w:val="16"/>
              </w:rPr>
            </w:pPr>
            <w:r w:rsidRPr="00F34DEC">
              <w:rPr>
                <w:rFonts w:ascii="Verdana" w:hAnsi="Verdana"/>
                <w:b/>
                <w:sz w:val="16"/>
                <w:szCs w:val="16"/>
              </w:rPr>
              <w:t xml:space="preserve">Rozstrzygnięcie </w:t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  <w:t xml:space="preserve">Rady Gminy </w:t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  <w:t xml:space="preserve">Załącznik do </w:t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  <w:t xml:space="preserve">Uchwały nr </w:t>
            </w:r>
            <w:r w:rsidRPr="00F34DEC">
              <w:rPr>
                <w:rFonts w:ascii="Verdana" w:hAnsi="Verdana"/>
                <w:bCs/>
                <w:sz w:val="16"/>
                <w:szCs w:val="16"/>
              </w:rPr>
              <w:t>...................</w:t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  <w:t xml:space="preserve">z dnia </w:t>
            </w:r>
            <w:r w:rsidRPr="00F34DEC">
              <w:rPr>
                <w:rFonts w:ascii="Verdana" w:hAnsi="Verdana"/>
                <w:bCs/>
                <w:sz w:val="16"/>
                <w:szCs w:val="16"/>
              </w:rPr>
              <w:t>............................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17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  <w:t>Uwagi</w:t>
            </w:r>
          </w:p>
        </w:tc>
      </w:tr>
      <w:tr w:rsidR="00586FE3" w:rsidRPr="00F34DEC" w14:paraId="4C52D424" w14:textId="77777777">
        <w:trPr>
          <w:cantSplit/>
          <w:tblHeader/>
        </w:trPr>
        <w:tc>
          <w:tcPr>
            <w:tcW w:w="4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19" w14:textId="77777777" w:rsidR="00586FE3" w:rsidRPr="00F34DEC" w:rsidRDefault="00586FE3">
            <w:pPr>
              <w:widowControl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1A" w14:textId="77777777" w:rsidR="00586FE3" w:rsidRPr="00F34DEC" w:rsidRDefault="00586FE3">
            <w:pPr>
              <w:widowControl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1B" w14:textId="77777777" w:rsidR="00586FE3" w:rsidRPr="00F34DEC" w:rsidRDefault="00586FE3">
            <w:pPr>
              <w:widowControl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1C" w14:textId="77777777" w:rsidR="00586FE3" w:rsidRPr="00F34DEC" w:rsidRDefault="00586FE3">
            <w:pPr>
              <w:widowControl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1D" w14:textId="77777777" w:rsidR="00586FE3" w:rsidRPr="00F34DEC" w:rsidRDefault="00586FE3">
            <w:pPr>
              <w:widowControl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1E" w14:textId="77777777" w:rsidR="00586FE3" w:rsidRPr="00F34DEC" w:rsidRDefault="00586FE3">
            <w:pPr>
              <w:widowControl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1F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4DEC">
              <w:rPr>
                <w:rFonts w:ascii="Verdana" w:hAnsi="Verdana"/>
                <w:b/>
                <w:sz w:val="16"/>
                <w:szCs w:val="16"/>
              </w:rPr>
              <w:t xml:space="preserve">uwaga </w:t>
            </w:r>
            <w:proofErr w:type="spellStart"/>
            <w:r w:rsidRPr="00F34DEC">
              <w:rPr>
                <w:rFonts w:ascii="Verdana" w:hAnsi="Verdana"/>
                <w:b/>
                <w:sz w:val="16"/>
                <w:szCs w:val="16"/>
              </w:rPr>
              <w:t>uwzględ</w:t>
            </w:r>
            <w:proofErr w:type="spellEnd"/>
            <w:r w:rsidRPr="00F34DEC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</w:r>
            <w:proofErr w:type="spellStart"/>
            <w:r w:rsidRPr="00F34DEC">
              <w:rPr>
                <w:rFonts w:ascii="Verdana" w:hAnsi="Verdana"/>
                <w:b/>
                <w:sz w:val="16"/>
                <w:szCs w:val="16"/>
              </w:rPr>
              <w:t>niona</w:t>
            </w:r>
            <w:proofErr w:type="spell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20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4DEC">
              <w:rPr>
                <w:rFonts w:ascii="Verdana" w:hAnsi="Verdana"/>
                <w:b/>
                <w:sz w:val="16"/>
                <w:szCs w:val="16"/>
              </w:rPr>
              <w:t>uwaga nie-</w:t>
            </w:r>
            <w:proofErr w:type="spellStart"/>
            <w:r w:rsidRPr="00F34DEC">
              <w:rPr>
                <w:rFonts w:ascii="Verdana" w:hAnsi="Verdana"/>
                <w:b/>
                <w:sz w:val="16"/>
                <w:szCs w:val="16"/>
              </w:rPr>
              <w:t>uwzględ</w:t>
            </w:r>
            <w:proofErr w:type="spellEnd"/>
            <w:r w:rsidRPr="00F34DEC">
              <w:rPr>
                <w:rFonts w:ascii="Verdana" w:hAnsi="Verdana"/>
                <w:b/>
                <w:sz w:val="16"/>
                <w:szCs w:val="16"/>
              </w:rPr>
              <w:t>-</w:t>
            </w:r>
            <w:proofErr w:type="spellStart"/>
            <w:r w:rsidRPr="00F34DEC">
              <w:rPr>
                <w:rFonts w:ascii="Verdana" w:hAnsi="Verdana"/>
                <w:b/>
                <w:sz w:val="16"/>
                <w:szCs w:val="16"/>
              </w:rPr>
              <w:t>niona</w:t>
            </w:r>
            <w:proofErr w:type="spell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21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4DEC">
              <w:rPr>
                <w:rFonts w:ascii="Verdana" w:hAnsi="Verdana"/>
                <w:b/>
                <w:sz w:val="16"/>
                <w:szCs w:val="16"/>
              </w:rPr>
              <w:t xml:space="preserve">uwaga </w:t>
            </w:r>
            <w:proofErr w:type="spellStart"/>
            <w:r w:rsidRPr="00F34DEC">
              <w:rPr>
                <w:rFonts w:ascii="Verdana" w:hAnsi="Verdana"/>
                <w:b/>
                <w:sz w:val="16"/>
                <w:szCs w:val="16"/>
              </w:rPr>
              <w:t>uwzględ</w:t>
            </w:r>
            <w:proofErr w:type="spellEnd"/>
            <w:r w:rsidRPr="00F34DEC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F34DEC">
              <w:rPr>
                <w:rFonts w:ascii="Verdana" w:hAnsi="Verdana"/>
                <w:b/>
                <w:sz w:val="16"/>
                <w:szCs w:val="16"/>
              </w:rPr>
              <w:br/>
            </w:r>
            <w:proofErr w:type="spellStart"/>
            <w:r w:rsidRPr="00F34DEC">
              <w:rPr>
                <w:rFonts w:ascii="Verdana" w:hAnsi="Verdana"/>
                <w:b/>
                <w:sz w:val="16"/>
                <w:szCs w:val="16"/>
              </w:rPr>
              <w:t>niona</w:t>
            </w:r>
            <w:proofErr w:type="spell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22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4DEC">
              <w:rPr>
                <w:rFonts w:ascii="Verdana" w:hAnsi="Verdana"/>
                <w:b/>
                <w:sz w:val="16"/>
                <w:szCs w:val="16"/>
              </w:rPr>
              <w:t>uwaga nie-</w:t>
            </w:r>
            <w:proofErr w:type="spellStart"/>
            <w:r w:rsidRPr="00F34DEC">
              <w:rPr>
                <w:rFonts w:ascii="Verdana" w:hAnsi="Verdana"/>
                <w:b/>
                <w:sz w:val="16"/>
                <w:szCs w:val="16"/>
              </w:rPr>
              <w:t>uwzględ</w:t>
            </w:r>
            <w:proofErr w:type="spellEnd"/>
            <w:r w:rsidRPr="00F34DEC">
              <w:rPr>
                <w:rFonts w:ascii="Verdana" w:hAnsi="Verdana"/>
                <w:b/>
                <w:sz w:val="16"/>
                <w:szCs w:val="16"/>
              </w:rPr>
              <w:t>-</w:t>
            </w:r>
            <w:proofErr w:type="spellStart"/>
            <w:r w:rsidRPr="00F34DEC">
              <w:rPr>
                <w:rFonts w:ascii="Verdana" w:hAnsi="Verdana"/>
                <w:b/>
                <w:sz w:val="16"/>
                <w:szCs w:val="16"/>
              </w:rPr>
              <w:t>niona</w:t>
            </w:r>
            <w:proofErr w:type="spellEnd"/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23" w14:textId="77777777" w:rsidR="00586FE3" w:rsidRPr="00F34DEC" w:rsidRDefault="00586FE3">
            <w:pPr>
              <w:widowControl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86FE3" w:rsidRPr="00F34DEC" w14:paraId="4C52D430" w14:textId="77777777">
        <w:trPr>
          <w:cantSplit/>
          <w:tblHeader/>
        </w:trPr>
        <w:tc>
          <w:tcPr>
            <w:tcW w:w="4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25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sz w:val="16"/>
                <w:szCs w:val="16"/>
              </w:rPr>
            </w:pPr>
            <w:r w:rsidRPr="00F34DE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26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sz w:val="16"/>
                <w:szCs w:val="16"/>
              </w:rPr>
            </w:pPr>
            <w:r w:rsidRPr="00F34DE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27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sz w:val="16"/>
                <w:szCs w:val="16"/>
              </w:rPr>
            </w:pPr>
            <w:r w:rsidRPr="00F34DEC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28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sz w:val="16"/>
                <w:szCs w:val="16"/>
              </w:rPr>
            </w:pPr>
            <w:r w:rsidRPr="00F34DEC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29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sz w:val="16"/>
                <w:szCs w:val="16"/>
              </w:rPr>
            </w:pPr>
            <w:r w:rsidRPr="00F34DE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2A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sz w:val="16"/>
                <w:szCs w:val="16"/>
              </w:rPr>
            </w:pPr>
            <w:r w:rsidRPr="00F34DE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2B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sz w:val="16"/>
                <w:szCs w:val="16"/>
              </w:rPr>
            </w:pPr>
            <w:r w:rsidRPr="00F34DEC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2C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sz w:val="16"/>
                <w:szCs w:val="16"/>
              </w:rPr>
            </w:pPr>
            <w:r w:rsidRPr="00F34DE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2D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sz w:val="16"/>
                <w:szCs w:val="16"/>
              </w:rPr>
            </w:pPr>
            <w:r w:rsidRPr="00F34DEC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2E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sz w:val="16"/>
                <w:szCs w:val="16"/>
              </w:rPr>
            </w:pPr>
            <w:r w:rsidRPr="00F34DE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2F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sz w:val="16"/>
                <w:szCs w:val="16"/>
              </w:rPr>
            </w:pPr>
            <w:r w:rsidRPr="00F34DEC"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  <w:tr w:rsidR="00586FE3" w:rsidRPr="00F34DEC" w14:paraId="4C52D43D" w14:textId="77777777">
        <w:trPr>
          <w:cantSplit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31" w14:textId="77777777" w:rsidR="00586FE3" w:rsidRPr="00F34DEC" w:rsidRDefault="004D0FCD">
            <w:pPr>
              <w:widowControl/>
              <w:ind w:left="283" w:hanging="283"/>
              <w:jc w:val="center"/>
              <w:rPr>
                <w:rFonts w:ascii="Verdana" w:hAnsi="Verdana"/>
                <w:sz w:val="16"/>
                <w:szCs w:val="16"/>
              </w:rPr>
            </w:pPr>
            <w:r w:rsidRPr="00F34DEC">
              <w:rPr>
                <w:rFonts w:ascii="Verdana" w:hAnsi="Verdana"/>
                <w:sz w:val="16"/>
                <w:szCs w:val="16"/>
              </w:rPr>
              <w:t>1.</w:t>
            </w:r>
            <w:r w:rsidRPr="00F34DEC"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32" w14:textId="77777777" w:rsidR="00586FE3" w:rsidRPr="00F34DEC" w:rsidRDefault="004D0FCD">
            <w:pPr>
              <w:widowControl/>
              <w:jc w:val="center"/>
              <w:rPr>
                <w:rFonts w:ascii="Verdana" w:hAnsi="Verdana"/>
                <w:sz w:val="16"/>
                <w:szCs w:val="16"/>
              </w:rPr>
            </w:pPr>
            <w:r w:rsidRPr="00F34DE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33" w14:textId="77777777" w:rsidR="00586FE3" w:rsidRPr="00F34DEC" w:rsidRDefault="00586FE3">
            <w:pPr>
              <w:rPr>
                <w:rFonts w:ascii="Verdana" w:hAnsi="Verdana"/>
                <w:sz w:val="16"/>
                <w:szCs w:val="16"/>
              </w:rPr>
            </w:pPr>
          </w:p>
          <w:p w14:paraId="4C52D434" w14:textId="77777777" w:rsidR="00586FE3" w:rsidRPr="00F34DEC" w:rsidRDefault="004D0FCD">
            <w:pPr>
              <w:rPr>
                <w:rFonts w:ascii="Verdana" w:hAnsi="Verdana"/>
                <w:sz w:val="16"/>
                <w:szCs w:val="16"/>
              </w:rPr>
            </w:pPr>
            <w:r w:rsidRPr="00F34DEC">
              <w:rPr>
                <w:rFonts w:ascii="Verdana" w:hAnsi="Verdana"/>
                <w:sz w:val="16"/>
                <w:szCs w:val="16"/>
              </w:rPr>
              <w:t>NIE WNIESIONO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35" w14:textId="77777777" w:rsidR="00586FE3" w:rsidRPr="00F34DEC" w:rsidRDefault="004D0FCD">
            <w:pPr>
              <w:widowControl/>
              <w:rPr>
                <w:rFonts w:ascii="Verdana" w:hAnsi="Verdana"/>
                <w:sz w:val="16"/>
                <w:szCs w:val="16"/>
              </w:rPr>
            </w:pPr>
            <w:r w:rsidRPr="00F34DE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36" w14:textId="77777777" w:rsidR="00586FE3" w:rsidRPr="00F34DEC" w:rsidRDefault="00586FE3">
            <w:pPr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37" w14:textId="77777777" w:rsidR="00586FE3" w:rsidRPr="00F34DEC" w:rsidRDefault="00586FE3">
            <w:pPr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38" w14:textId="77777777" w:rsidR="00586FE3" w:rsidRPr="00F34DEC" w:rsidRDefault="00586FE3">
            <w:pPr>
              <w:widowControl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39" w14:textId="77777777" w:rsidR="00586FE3" w:rsidRPr="00F34DEC" w:rsidRDefault="00586FE3">
            <w:pPr>
              <w:widowControl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3A" w14:textId="77777777" w:rsidR="00586FE3" w:rsidRPr="00F34DEC" w:rsidRDefault="00586FE3">
            <w:pPr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3B" w14:textId="77777777" w:rsidR="00586FE3" w:rsidRPr="00F34DEC" w:rsidRDefault="00586FE3">
            <w:pPr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2D43C" w14:textId="77777777" w:rsidR="00586FE3" w:rsidRPr="00F34DEC" w:rsidRDefault="00586FE3">
            <w:pPr>
              <w:widowControl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C52D43E" w14:textId="77777777" w:rsidR="00586FE3" w:rsidRPr="00F34DEC" w:rsidRDefault="00586FE3">
      <w:pPr>
        <w:jc w:val="both"/>
        <w:rPr>
          <w:rFonts w:ascii="Verdana" w:hAnsi="Verdana"/>
          <w:sz w:val="20"/>
          <w:szCs w:val="20"/>
        </w:rPr>
      </w:pPr>
    </w:p>
    <w:p w14:paraId="4C52D43F" w14:textId="77777777" w:rsidR="00586FE3" w:rsidRPr="00F34DEC" w:rsidRDefault="004D0FCD">
      <w:pPr>
        <w:jc w:val="both"/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sz w:val="20"/>
          <w:szCs w:val="20"/>
        </w:rPr>
        <w:t xml:space="preserve">Zał. zbiór uwag ujętych w wykazie - brak                                                                                                                            </w:t>
      </w:r>
    </w:p>
    <w:p w14:paraId="4C52D440" w14:textId="77777777" w:rsidR="00586FE3" w:rsidRPr="00F34DEC" w:rsidRDefault="00586FE3">
      <w:pPr>
        <w:jc w:val="both"/>
        <w:rPr>
          <w:rFonts w:ascii="Verdana" w:hAnsi="Verdana"/>
          <w:sz w:val="20"/>
          <w:szCs w:val="20"/>
        </w:rPr>
      </w:pPr>
    </w:p>
    <w:p w14:paraId="4C52D441" w14:textId="77777777" w:rsidR="00586FE3" w:rsidRPr="00F34DEC" w:rsidRDefault="004D0FCD">
      <w:pPr>
        <w:ind w:left="10620" w:firstLine="708"/>
        <w:jc w:val="both"/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sz w:val="20"/>
          <w:szCs w:val="20"/>
        </w:rPr>
        <w:t xml:space="preserve"> </w:t>
      </w:r>
    </w:p>
    <w:p w14:paraId="4C52D442" w14:textId="77777777" w:rsidR="00586FE3" w:rsidRPr="00F34DEC" w:rsidRDefault="00586FE3">
      <w:pPr>
        <w:ind w:left="10620" w:firstLine="708"/>
        <w:jc w:val="both"/>
        <w:rPr>
          <w:rFonts w:ascii="Verdana" w:hAnsi="Verdana"/>
          <w:sz w:val="20"/>
          <w:szCs w:val="20"/>
        </w:rPr>
      </w:pPr>
    </w:p>
    <w:p w14:paraId="31B607A0" w14:textId="77777777" w:rsidR="0075437F" w:rsidRPr="00F34DEC" w:rsidRDefault="004D0FCD">
      <w:pPr>
        <w:ind w:left="10620" w:firstLine="708"/>
        <w:jc w:val="both"/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sz w:val="20"/>
          <w:szCs w:val="20"/>
        </w:rPr>
        <w:t xml:space="preserve"> . . . . . . . . . . . . . . . . . </w:t>
      </w:r>
      <w:r w:rsidRPr="00F34DEC">
        <w:rPr>
          <w:rFonts w:ascii="Verdana" w:hAnsi="Verdana"/>
          <w:sz w:val="20"/>
          <w:szCs w:val="20"/>
        </w:rPr>
        <w:tab/>
      </w:r>
      <w:r w:rsidRPr="00F34DEC">
        <w:rPr>
          <w:rFonts w:ascii="Verdana" w:hAnsi="Verdana"/>
          <w:sz w:val="20"/>
          <w:szCs w:val="20"/>
        </w:rPr>
        <w:tab/>
      </w:r>
    </w:p>
    <w:p w14:paraId="0E7A4F44" w14:textId="77777777" w:rsidR="0075437F" w:rsidRPr="00F34DEC" w:rsidRDefault="0075437F">
      <w:pPr>
        <w:suppressAutoHyphens w:val="0"/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sz w:val="20"/>
          <w:szCs w:val="20"/>
        </w:rPr>
        <w:br w:type="page"/>
      </w:r>
    </w:p>
    <w:p w14:paraId="4C52D443" w14:textId="0D40264A" w:rsidR="00586FE3" w:rsidRPr="00F34DEC" w:rsidRDefault="00586FE3">
      <w:pPr>
        <w:ind w:left="10620" w:firstLine="708"/>
        <w:jc w:val="both"/>
        <w:rPr>
          <w:rFonts w:ascii="Verdana" w:hAnsi="Verdana"/>
          <w:sz w:val="20"/>
          <w:szCs w:val="20"/>
        </w:rPr>
        <w:sectPr w:rsidR="00586FE3" w:rsidRPr="00F34DEC" w:rsidSect="0075437F">
          <w:endnotePr>
            <w:numFmt w:val="decimal"/>
          </w:endnotePr>
          <w:pgSz w:w="16840" w:h="11907" w:orient="landscape"/>
          <w:pgMar w:top="1554" w:right="1349" w:bottom="816" w:left="1168" w:header="709" w:footer="709" w:gutter="0"/>
          <w:cols w:space="708"/>
          <w:titlePg/>
        </w:sectPr>
      </w:pPr>
    </w:p>
    <w:p w14:paraId="4C52D444" w14:textId="77777777" w:rsidR="00586FE3" w:rsidRPr="00F34DEC" w:rsidRDefault="004D0FCD">
      <w:pPr>
        <w:pStyle w:val="Zawartoramki"/>
        <w:spacing w:line="240" w:lineRule="auto"/>
        <w:rPr>
          <w:rFonts w:ascii="Verdana" w:hAnsi="Verdana"/>
          <w:sz w:val="20"/>
        </w:rPr>
      </w:pPr>
      <w:r w:rsidRPr="00F34DEC">
        <w:rPr>
          <w:rFonts w:ascii="Verdana" w:hAnsi="Verdana"/>
          <w:sz w:val="20"/>
        </w:rPr>
        <w:lastRenderedPageBreak/>
        <w:t>Załącznik Nr 3</w:t>
      </w:r>
    </w:p>
    <w:p w14:paraId="6BDC5031" w14:textId="77777777" w:rsidR="003D7B00" w:rsidRPr="00F34DEC" w:rsidRDefault="004D0FCD" w:rsidP="003D7B00">
      <w:pPr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 xml:space="preserve">do Uchwały </w:t>
      </w:r>
      <w:r w:rsidR="003D7B00">
        <w:rPr>
          <w:rFonts w:ascii="Verdana" w:hAnsi="Verdana"/>
          <w:b/>
          <w:bCs/>
          <w:sz w:val="20"/>
          <w:szCs w:val="20"/>
        </w:rPr>
        <w:t>XLVIII/348/23</w:t>
      </w:r>
    </w:p>
    <w:p w14:paraId="7DFD6082" w14:textId="77777777" w:rsidR="003D7B00" w:rsidRPr="00F34DEC" w:rsidRDefault="003D7B00" w:rsidP="003D7B00">
      <w:pPr>
        <w:pStyle w:val="Zawartoramki"/>
        <w:overflowPunct/>
        <w:autoSpaceDE/>
        <w:spacing w:line="240" w:lineRule="auto"/>
        <w:textAlignment w:val="auto"/>
        <w:rPr>
          <w:rFonts w:ascii="Verdana" w:hAnsi="Verdana"/>
          <w:sz w:val="20"/>
        </w:rPr>
      </w:pPr>
      <w:r w:rsidRPr="00F34DEC">
        <w:rPr>
          <w:rFonts w:ascii="Verdana" w:hAnsi="Verdana"/>
          <w:sz w:val="20"/>
        </w:rPr>
        <w:t>Rady Gminy Brudzeń Duży</w:t>
      </w:r>
    </w:p>
    <w:p w14:paraId="7C6C4D0A" w14:textId="77777777" w:rsidR="003D7B00" w:rsidRPr="00F34DEC" w:rsidRDefault="003D7B00" w:rsidP="003D7B00">
      <w:pPr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 xml:space="preserve">z dnia   </w:t>
      </w:r>
      <w:r>
        <w:rPr>
          <w:rFonts w:ascii="Verdana" w:hAnsi="Verdana"/>
          <w:b/>
          <w:bCs/>
          <w:sz w:val="20"/>
          <w:szCs w:val="20"/>
        </w:rPr>
        <w:t>23 maja 2023r.</w:t>
      </w:r>
    </w:p>
    <w:p w14:paraId="4C52D447" w14:textId="332D4C7E" w:rsidR="00586FE3" w:rsidRPr="00F34DEC" w:rsidRDefault="00586FE3" w:rsidP="003D7B00">
      <w:pPr>
        <w:rPr>
          <w:rFonts w:ascii="Verdana" w:hAnsi="Verdana"/>
          <w:sz w:val="20"/>
          <w:szCs w:val="20"/>
        </w:rPr>
      </w:pPr>
    </w:p>
    <w:p w14:paraId="4C52D448" w14:textId="77777777" w:rsidR="00586FE3" w:rsidRPr="00F34DEC" w:rsidRDefault="004D0FCD">
      <w:pPr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sz w:val="20"/>
          <w:szCs w:val="20"/>
        </w:rPr>
        <w:tab/>
      </w:r>
      <w:r w:rsidRPr="00F34DEC">
        <w:rPr>
          <w:rFonts w:ascii="Verdana" w:hAnsi="Verdana"/>
          <w:sz w:val="20"/>
          <w:szCs w:val="20"/>
        </w:rPr>
        <w:tab/>
      </w:r>
    </w:p>
    <w:p w14:paraId="4C52D449" w14:textId="77777777" w:rsidR="00586FE3" w:rsidRPr="00F34DEC" w:rsidRDefault="00586FE3" w:rsidP="00F34DEC">
      <w:pPr>
        <w:spacing w:line="360" w:lineRule="auto"/>
        <w:rPr>
          <w:rFonts w:ascii="Verdana" w:hAnsi="Verdana"/>
          <w:sz w:val="20"/>
          <w:szCs w:val="20"/>
        </w:rPr>
      </w:pPr>
    </w:p>
    <w:p w14:paraId="4C52D44A" w14:textId="77777777" w:rsidR="00586FE3" w:rsidRPr="00F34DEC" w:rsidRDefault="004D0FCD" w:rsidP="00F34DEC">
      <w:pPr>
        <w:pStyle w:val="Standard"/>
        <w:spacing w:before="17" w:after="17" w:line="360" w:lineRule="auto"/>
        <w:jc w:val="both"/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sz w:val="20"/>
          <w:szCs w:val="20"/>
          <w:u w:val="single"/>
        </w:rPr>
        <w:t xml:space="preserve">Rozstrzygnięcie o sposobie realizacji zapisanych w „Miejscowym  planie zagospodarowania przestrzennego </w:t>
      </w:r>
      <w:r w:rsidRPr="00F34DEC">
        <w:rPr>
          <w:rFonts w:ascii="Verdana" w:eastAsia="Arial" w:hAnsi="Verdana" w:cs="Arial"/>
          <w:bCs/>
          <w:color w:val="000000"/>
          <w:sz w:val="20"/>
          <w:szCs w:val="20"/>
          <w:u w:val="single"/>
        </w:rPr>
        <w:t>dla terenów działki Nr ew. 134/6 w miejscowości Bądkowo Kościelne</w:t>
      </w:r>
      <w:r w:rsidRPr="00F34DEC">
        <w:rPr>
          <w:rFonts w:ascii="Verdana" w:hAnsi="Verdana"/>
          <w:sz w:val="20"/>
          <w:szCs w:val="20"/>
          <w:u w:val="single"/>
        </w:rPr>
        <w:t xml:space="preserve"> inwestycji z zakresu infrastruktury technicznej, które należą do zadań własnych gminy.</w:t>
      </w:r>
    </w:p>
    <w:p w14:paraId="4C52D44B" w14:textId="77777777" w:rsidR="00586FE3" w:rsidRPr="00F34DEC" w:rsidRDefault="00586FE3">
      <w:pPr>
        <w:rPr>
          <w:rFonts w:ascii="Verdana" w:hAnsi="Verdana"/>
          <w:sz w:val="20"/>
          <w:szCs w:val="20"/>
          <w:u w:val="single"/>
        </w:rPr>
      </w:pPr>
    </w:p>
    <w:p w14:paraId="4C52D44C" w14:textId="59618A6E" w:rsidR="00586FE3" w:rsidRPr="00F34DEC" w:rsidRDefault="004D0FCD">
      <w:pPr>
        <w:pStyle w:val="Tekstpodstawowy3"/>
        <w:rPr>
          <w:rFonts w:ascii="Verdana" w:hAnsi="Verdana"/>
          <w:sz w:val="20"/>
        </w:rPr>
      </w:pPr>
      <w:r w:rsidRPr="00F34DEC">
        <w:rPr>
          <w:rFonts w:ascii="Verdana" w:hAnsi="Verdana"/>
          <w:sz w:val="20"/>
        </w:rPr>
        <w:tab/>
        <w:t>Do zadań własnych gminy z zakresu infrastruktury technicznej i komunikacyjnej należy   budowa dróg  publicznych, systemów wodociągowych, kanalizacyjnych i oświetlenia dróg publicznych. Z w/w planu wynikają zadania własne gminy:</w:t>
      </w:r>
    </w:p>
    <w:p w14:paraId="4C52D44D" w14:textId="77777777" w:rsidR="00586FE3" w:rsidRPr="00F34DEC" w:rsidRDefault="004D0FCD">
      <w:pPr>
        <w:pStyle w:val="Tekstpodstawowy3"/>
        <w:rPr>
          <w:rFonts w:ascii="Verdana" w:hAnsi="Verdana"/>
          <w:sz w:val="20"/>
        </w:rPr>
      </w:pPr>
      <w:r w:rsidRPr="00F34DEC">
        <w:rPr>
          <w:rFonts w:ascii="Verdana" w:hAnsi="Verdana"/>
          <w:sz w:val="20"/>
        </w:rPr>
        <w:t>-   wykup nieruchomości dla realizacji poszerzenia drogi KDL -  przyjęto, że w okresie   5 lat nie nastąpi wykup terenu pod poszerzenie drogi,</w:t>
      </w:r>
    </w:p>
    <w:p w14:paraId="4C52D44E" w14:textId="77777777" w:rsidR="00586FE3" w:rsidRPr="00F34DEC" w:rsidRDefault="004D0FCD">
      <w:pPr>
        <w:pStyle w:val="Tekstpodstawowy3"/>
        <w:rPr>
          <w:rFonts w:ascii="Verdana" w:hAnsi="Verdana"/>
          <w:sz w:val="20"/>
        </w:rPr>
      </w:pPr>
      <w:r w:rsidRPr="00F34DEC">
        <w:rPr>
          <w:rFonts w:ascii="Verdana" w:hAnsi="Verdana"/>
          <w:sz w:val="20"/>
        </w:rPr>
        <w:t xml:space="preserve">-   w granicach planu nie będą  </w:t>
      </w:r>
      <w:r w:rsidRPr="00F34DEC">
        <w:rPr>
          <w:rFonts w:ascii="Verdana" w:hAnsi="Verdana"/>
          <w:bCs/>
          <w:sz w:val="20"/>
        </w:rPr>
        <w:t xml:space="preserve"> realizowane urządzenia infrastruktury technicznej</w:t>
      </w:r>
      <w:r w:rsidRPr="00F34DEC">
        <w:rPr>
          <w:rFonts w:ascii="Verdana" w:hAnsi="Verdana"/>
          <w:sz w:val="20"/>
        </w:rPr>
        <w:t xml:space="preserve"> o charakterze lokalnym (w związku z tym nie będą wydatkowane środki z budżetu), teren wyposażony jest w sieci wodociągową, kanalizacji sanitarnej i elektroenergetyczną wzdłuż drogi lokalnej.</w:t>
      </w:r>
    </w:p>
    <w:p w14:paraId="4C52D44F" w14:textId="77777777" w:rsidR="00586FE3" w:rsidRPr="00F34DEC" w:rsidRDefault="00586FE3">
      <w:pPr>
        <w:pStyle w:val="Nagwek1"/>
        <w:rPr>
          <w:rFonts w:ascii="Verdana" w:hAnsi="Verdana"/>
          <w:b w:val="0"/>
          <w:sz w:val="20"/>
          <w:szCs w:val="20"/>
        </w:rPr>
      </w:pPr>
    </w:p>
    <w:p w14:paraId="4C52D450" w14:textId="77777777" w:rsidR="00586FE3" w:rsidRPr="00F34DEC" w:rsidRDefault="004D0FCD">
      <w:pPr>
        <w:pStyle w:val="Tekstpodstawowy3"/>
        <w:rPr>
          <w:rFonts w:ascii="Verdana" w:hAnsi="Verdana"/>
          <w:sz w:val="20"/>
        </w:rPr>
      </w:pPr>
      <w:r w:rsidRPr="00F34DEC">
        <w:rPr>
          <w:rFonts w:ascii="Verdana" w:hAnsi="Verdana"/>
          <w:sz w:val="20"/>
        </w:rPr>
        <w:t>Realizacja przedmiotowego planu nie będzie obciążać budżetu gminy w zakresie inwestycji należących do  infrastruktury technicznej.</w:t>
      </w:r>
      <w:r w:rsidRPr="00F34DEC">
        <w:rPr>
          <w:rFonts w:ascii="Verdana" w:hAnsi="Verdana"/>
          <w:color w:val="FFFFFF"/>
          <w:sz w:val="20"/>
        </w:rPr>
        <w:t>t</w:t>
      </w:r>
    </w:p>
    <w:p w14:paraId="4C52D451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52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53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54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55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56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57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58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59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5A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5B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5C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5D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5E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5F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60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61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62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63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64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65" w14:textId="63328177" w:rsidR="00586FE3" w:rsidRDefault="00586FE3">
      <w:pPr>
        <w:pStyle w:val="Stopka"/>
        <w:rPr>
          <w:rFonts w:ascii="Verdana" w:hAnsi="Verdana"/>
          <w:sz w:val="20"/>
          <w:szCs w:val="20"/>
        </w:rPr>
      </w:pPr>
    </w:p>
    <w:p w14:paraId="239D8FD1" w14:textId="6EA319BE" w:rsidR="00F34DEC" w:rsidRDefault="00F34DEC">
      <w:pPr>
        <w:pStyle w:val="Stopka"/>
        <w:rPr>
          <w:rFonts w:ascii="Verdana" w:hAnsi="Verdana"/>
          <w:sz w:val="20"/>
          <w:szCs w:val="20"/>
        </w:rPr>
      </w:pPr>
    </w:p>
    <w:p w14:paraId="021F7F8B" w14:textId="0D6CB22B" w:rsidR="00F34DEC" w:rsidRDefault="00F34DEC">
      <w:pPr>
        <w:pStyle w:val="Stopka"/>
        <w:rPr>
          <w:rFonts w:ascii="Verdana" w:hAnsi="Verdana"/>
          <w:sz w:val="20"/>
          <w:szCs w:val="20"/>
        </w:rPr>
      </w:pPr>
    </w:p>
    <w:p w14:paraId="1DFBD7B8" w14:textId="618F6BE2" w:rsidR="00F34DEC" w:rsidRDefault="00F34DEC">
      <w:pPr>
        <w:pStyle w:val="Stopka"/>
        <w:rPr>
          <w:rFonts w:ascii="Verdana" w:hAnsi="Verdana"/>
          <w:sz w:val="20"/>
          <w:szCs w:val="20"/>
        </w:rPr>
      </w:pPr>
    </w:p>
    <w:p w14:paraId="562AA63A" w14:textId="3D37D2D7" w:rsidR="00F34DEC" w:rsidRDefault="00F34DEC">
      <w:pPr>
        <w:pStyle w:val="Stopka"/>
        <w:rPr>
          <w:rFonts w:ascii="Verdana" w:hAnsi="Verdana"/>
          <w:sz w:val="20"/>
          <w:szCs w:val="20"/>
        </w:rPr>
      </w:pPr>
    </w:p>
    <w:p w14:paraId="21A05ECB" w14:textId="20615FAC" w:rsidR="00F34DEC" w:rsidRDefault="00F34DEC">
      <w:pPr>
        <w:pStyle w:val="Stopka"/>
        <w:rPr>
          <w:rFonts w:ascii="Verdana" w:hAnsi="Verdana"/>
          <w:sz w:val="20"/>
          <w:szCs w:val="20"/>
        </w:rPr>
      </w:pPr>
    </w:p>
    <w:p w14:paraId="52A01FBA" w14:textId="77777777" w:rsidR="00F34DEC" w:rsidRPr="00F34DEC" w:rsidRDefault="00F34DEC">
      <w:pPr>
        <w:pStyle w:val="Stopka"/>
        <w:rPr>
          <w:rFonts w:ascii="Verdana" w:hAnsi="Verdana"/>
          <w:sz w:val="20"/>
          <w:szCs w:val="20"/>
        </w:rPr>
      </w:pPr>
    </w:p>
    <w:p w14:paraId="4C52D466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67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68" w14:textId="77777777" w:rsidR="00586FE3" w:rsidRPr="00F34DEC" w:rsidRDefault="004D0FCD">
      <w:pPr>
        <w:pStyle w:val="Zawartoramki"/>
        <w:spacing w:line="240" w:lineRule="auto"/>
        <w:rPr>
          <w:rFonts w:ascii="Verdana" w:hAnsi="Verdana"/>
          <w:sz w:val="20"/>
        </w:rPr>
      </w:pPr>
      <w:r w:rsidRPr="00F34DEC">
        <w:rPr>
          <w:rFonts w:ascii="Verdana" w:hAnsi="Verdana"/>
          <w:sz w:val="20"/>
        </w:rPr>
        <w:t>Załącznik Nr 4</w:t>
      </w:r>
    </w:p>
    <w:p w14:paraId="4C52D469" w14:textId="3F51AB14" w:rsidR="00586FE3" w:rsidRPr="00F34DEC" w:rsidRDefault="004D0FCD">
      <w:pPr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 xml:space="preserve">do Uchwały Nr </w:t>
      </w:r>
      <w:r w:rsidR="003339DA">
        <w:rPr>
          <w:rFonts w:ascii="Verdana" w:hAnsi="Verdana"/>
          <w:b/>
          <w:bCs/>
          <w:sz w:val="20"/>
          <w:szCs w:val="20"/>
        </w:rPr>
        <w:t>XLVIII/348/23</w:t>
      </w:r>
    </w:p>
    <w:p w14:paraId="4C52D46A" w14:textId="77777777" w:rsidR="00586FE3" w:rsidRPr="00F34DEC" w:rsidRDefault="004D0FCD">
      <w:pPr>
        <w:pStyle w:val="Zawartoramki"/>
        <w:overflowPunct/>
        <w:autoSpaceDE/>
        <w:spacing w:line="240" w:lineRule="auto"/>
        <w:textAlignment w:val="auto"/>
        <w:rPr>
          <w:rFonts w:ascii="Verdana" w:hAnsi="Verdana"/>
          <w:sz w:val="20"/>
        </w:rPr>
      </w:pPr>
      <w:r w:rsidRPr="00F34DEC">
        <w:rPr>
          <w:rFonts w:ascii="Verdana" w:hAnsi="Verdana"/>
          <w:sz w:val="20"/>
        </w:rPr>
        <w:t>Rady Gminy Brudzeń Duży</w:t>
      </w:r>
    </w:p>
    <w:p w14:paraId="4C52D46B" w14:textId="1ACDECD5" w:rsidR="00586FE3" w:rsidRPr="00F34DEC" w:rsidRDefault="004D0FCD">
      <w:pPr>
        <w:rPr>
          <w:rFonts w:ascii="Verdana" w:hAnsi="Verdana"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 xml:space="preserve">z dnia   </w:t>
      </w:r>
      <w:r w:rsidR="003339DA">
        <w:rPr>
          <w:rFonts w:ascii="Verdana" w:hAnsi="Verdana"/>
          <w:b/>
          <w:bCs/>
          <w:sz w:val="20"/>
          <w:szCs w:val="20"/>
        </w:rPr>
        <w:t>23 maja 2023r.</w:t>
      </w:r>
    </w:p>
    <w:p w14:paraId="4C52D46C" w14:textId="77777777" w:rsidR="00586FE3" w:rsidRPr="00F34DEC" w:rsidRDefault="004D0FCD">
      <w:pPr>
        <w:rPr>
          <w:rFonts w:ascii="Verdana" w:hAnsi="Verdana"/>
          <w:sz w:val="20"/>
          <w:szCs w:val="20"/>
        </w:rPr>
      </w:pPr>
      <w:r w:rsidRPr="00F34DEC">
        <w:rPr>
          <w:rStyle w:val="markedcontent"/>
          <w:rFonts w:ascii="Verdana" w:hAnsi="Verdana"/>
          <w:sz w:val="20"/>
          <w:szCs w:val="20"/>
        </w:rPr>
        <w:t xml:space="preserve">Załącznik4.gml </w:t>
      </w:r>
    </w:p>
    <w:p w14:paraId="4C52D46D" w14:textId="5BCFADF2" w:rsidR="00586FE3" w:rsidRDefault="00586FE3">
      <w:pPr>
        <w:pStyle w:val="Stopka"/>
        <w:jc w:val="center"/>
        <w:rPr>
          <w:rFonts w:ascii="Verdana" w:hAnsi="Verdana"/>
          <w:sz w:val="20"/>
          <w:szCs w:val="20"/>
        </w:rPr>
      </w:pPr>
    </w:p>
    <w:p w14:paraId="4950FD46" w14:textId="43113089" w:rsidR="00F34DEC" w:rsidRDefault="00F34DEC">
      <w:pPr>
        <w:pStyle w:val="Stopka"/>
        <w:jc w:val="center"/>
        <w:rPr>
          <w:rFonts w:ascii="Verdana" w:hAnsi="Verdana"/>
          <w:sz w:val="20"/>
          <w:szCs w:val="20"/>
        </w:rPr>
      </w:pPr>
    </w:p>
    <w:p w14:paraId="057FC3E7" w14:textId="77777777" w:rsidR="00F34DEC" w:rsidRPr="00F34DEC" w:rsidRDefault="00F34DEC">
      <w:pPr>
        <w:pStyle w:val="Stopka"/>
        <w:jc w:val="center"/>
        <w:rPr>
          <w:rFonts w:ascii="Verdana" w:hAnsi="Verdana"/>
          <w:sz w:val="20"/>
          <w:szCs w:val="20"/>
        </w:rPr>
      </w:pPr>
    </w:p>
    <w:p w14:paraId="4C52D46E" w14:textId="7E01EE28" w:rsidR="00586FE3" w:rsidRPr="00F34DEC" w:rsidRDefault="004D0FCD">
      <w:pPr>
        <w:pStyle w:val="Stopka"/>
        <w:jc w:val="center"/>
        <w:rPr>
          <w:rFonts w:ascii="Verdana" w:hAnsi="Verdana"/>
          <w:b/>
          <w:sz w:val="20"/>
          <w:szCs w:val="20"/>
        </w:rPr>
      </w:pPr>
      <w:r w:rsidRPr="00F34DEC">
        <w:rPr>
          <w:rFonts w:ascii="Verdana" w:hAnsi="Verdana"/>
          <w:b/>
          <w:sz w:val="20"/>
          <w:szCs w:val="20"/>
        </w:rPr>
        <w:t>Zbiór danych przestrzennych</w:t>
      </w:r>
    </w:p>
    <w:p w14:paraId="2B1A7C27" w14:textId="77777777" w:rsidR="00D20972" w:rsidRPr="00F34DEC" w:rsidRDefault="00D20972">
      <w:pPr>
        <w:pStyle w:val="Stopka"/>
        <w:jc w:val="center"/>
        <w:rPr>
          <w:rFonts w:ascii="Verdana" w:hAnsi="Verdana"/>
          <w:sz w:val="20"/>
          <w:szCs w:val="20"/>
        </w:rPr>
      </w:pPr>
    </w:p>
    <w:p w14:paraId="4C52D46F" w14:textId="4A272358" w:rsidR="00586FE3" w:rsidRPr="00F34DEC" w:rsidRDefault="004D0FCD" w:rsidP="00F34DEC">
      <w:pPr>
        <w:pStyle w:val="Stopka"/>
        <w:spacing w:line="360" w:lineRule="auto"/>
        <w:jc w:val="both"/>
        <w:rPr>
          <w:rFonts w:ascii="Verdana" w:hAnsi="Verdana"/>
          <w:sz w:val="20"/>
          <w:szCs w:val="20"/>
        </w:rPr>
      </w:pPr>
      <w:r w:rsidRPr="00F34DEC">
        <w:rPr>
          <w:rStyle w:val="markedcontent"/>
          <w:rFonts w:ascii="Verdana" w:hAnsi="Verdana"/>
          <w:sz w:val="20"/>
          <w:szCs w:val="20"/>
        </w:rPr>
        <w:t>Na podstawie art. 67a ust. 3 i 5 ustawy z dnia 27 marca 2003 r. o planowaniu i zago</w:t>
      </w:r>
      <w:r w:rsidR="00F77B5C">
        <w:rPr>
          <w:rStyle w:val="markedcontent"/>
          <w:rFonts w:ascii="Verdana" w:hAnsi="Verdana"/>
          <w:sz w:val="20"/>
          <w:szCs w:val="20"/>
        </w:rPr>
        <w:t>spodarowaniu przestrzennym (</w:t>
      </w:r>
      <w:proofErr w:type="spellStart"/>
      <w:r w:rsidR="00F77B5C">
        <w:rPr>
          <w:rStyle w:val="markedcontent"/>
          <w:rFonts w:ascii="Verdana" w:hAnsi="Verdana"/>
          <w:sz w:val="20"/>
          <w:szCs w:val="20"/>
        </w:rPr>
        <w:t>t.j</w:t>
      </w:r>
      <w:proofErr w:type="spellEnd"/>
      <w:r w:rsidR="00F77B5C">
        <w:rPr>
          <w:rStyle w:val="markedcontent"/>
          <w:rFonts w:ascii="Verdana" w:hAnsi="Verdana"/>
          <w:sz w:val="20"/>
          <w:szCs w:val="20"/>
        </w:rPr>
        <w:t>.</w:t>
      </w:r>
      <w:r w:rsidRPr="00F34DEC">
        <w:rPr>
          <w:rStyle w:val="markedcontent"/>
          <w:rFonts w:ascii="Verdana" w:hAnsi="Verdana"/>
          <w:sz w:val="20"/>
          <w:szCs w:val="20"/>
        </w:rPr>
        <w:t xml:space="preserve"> Dz. U. z 2022 r. poz. 503 z późn.zm.) Rada Gminy Brudzeń Duży  przygotowała dane przestrzenne dla miejscowego planu zagospodarowania przestrzennego stanowiące załącznik nr 4 w postaci cyfrowej do niniejszej uchwały.</w:t>
      </w:r>
    </w:p>
    <w:p w14:paraId="4C52D470" w14:textId="77777777" w:rsidR="00586FE3" w:rsidRPr="00F34DEC" w:rsidRDefault="00586FE3">
      <w:pPr>
        <w:rPr>
          <w:rFonts w:ascii="Verdana" w:hAnsi="Verdana"/>
          <w:bCs/>
          <w:caps/>
          <w:sz w:val="20"/>
          <w:szCs w:val="20"/>
        </w:rPr>
      </w:pPr>
    </w:p>
    <w:p w14:paraId="4C52D471" w14:textId="77777777" w:rsidR="00586FE3" w:rsidRPr="00F34DEC" w:rsidRDefault="00586FE3">
      <w:pPr>
        <w:pStyle w:val="Stopka"/>
        <w:rPr>
          <w:rFonts w:ascii="Verdana" w:hAnsi="Verdana"/>
          <w:sz w:val="20"/>
          <w:szCs w:val="20"/>
        </w:rPr>
      </w:pPr>
    </w:p>
    <w:p w14:paraId="4C52D472" w14:textId="77777777" w:rsidR="00586FE3" w:rsidRPr="00F34DEC" w:rsidRDefault="00586FE3">
      <w:pPr>
        <w:rPr>
          <w:rFonts w:ascii="Verdana" w:hAnsi="Verdana"/>
          <w:sz w:val="20"/>
          <w:szCs w:val="20"/>
        </w:rPr>
      </w:pPr>
    </w:p>
    <w:p w14:paraId="1FFE9A5E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6F8A3E87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49D3E44A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03635C6D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6B938F10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093E7A5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D0910E7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335616C8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17CFB66E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1F6D7021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196013DC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4B7C6E5A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12B1FAAD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4BC67C1E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12EBD5AD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1771D1A3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93C0EE7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611BCB4D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4B5CCC5F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B79D1B2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0B42E025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DD9947F" w14:textId="0F22871C" w:rsidR="00E83536" w:rsidRDefault="00E83536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14:paraId="3AA5EEC6" w14:textId="0AC60537" w:rsidR="00E83536" w:rsidRDefault="00E83536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69C2B5F1" w14:textId="77777777" w:rsidR="00E83536" w:rsidRDefault="00E83536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7DFB48FA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1ED14E54" w14:textId="77777777" w:rsidR="00F34DEC" w:rsidRDefault="00F34DEC" w:rsidP="001633FC">
      <w:pPr>
        <w:widowControl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sectPr w:rsidR="00F34DEC" w:rsidSect="0075437F">
      <w:footerReference w:type="default" r:id="rId7"/>
      <w:endnotePr>
        <w:numFmt w:val="decimal"/>
      </w:endnotePr>
      <w:pgSz w:w="11907" w:h="16840"/>
      <w:pgMar w:top="1349" w:right="816" w:bottom="1168" w:left="155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BD403" w14:textId="77777777" w:rsidR="00EF3B3B" w:rsidRDefault="00EF3B3B">
      <w:r>
        <w:separator/>
      </w:r>
    </w:p>
  </w:endnote>
  <w:endnote w:type="continuationSeparator" w:id="0">
    <w:p w14:paraId="022B84E5" w14:textId="77777777" w:rsidR="00EF3B3B" w:rsidRDefault="00EF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2D2CB" w14:textId="77777777" w:rsidR="00CA4232" w:rsidRDefault="00EF3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55692" w14:textId="77777777" w:rsidR="00EF3B3B" w:rsidRDefault="00EF3B3B">
      <w:r>
        <w:rPr>
          <w:color w:val="000000"/>
        </w:rPr>
        <w:separator/>
      </w:r>
    </w:p>
  </w:footnote>
  <w:footnote w:type="continuationSeparator" w:id="0">
    <w:p w14:paraId="1FC07BFF" w14:textId="77777777" w:rsidR="00EF3B3B" w:rsidRDefault="00EF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A53"/>
    <w:multiLevelType w:val="multilevel"/>
    <w:tmpl w:val="73E8F28E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3F8F"/>
    <w:multiLevelType w:val="multilevel"/>
    <w:tmpl w:val="05106F82"/>
    <w:styleLink w:val="Outlin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/>
        <w:sz w:val="20"/>
        <w:szCs w:val="20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0E1747C4"/>
    <w:multiLevelType w:val="multilevel"/>
    <w:tmpl w:val="E7C06954"/>
    <w:styleLink w:val="List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Verdana" w:hAnsi="Verdana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65" w:hanging="311"/>
      </w:pPr>
      <w:rPr>
        <w:rFonts w:ascii="Verdana" w:hAnsi="Verdana"/>
        <w:sz w:val="20"/>
        <w:szCs w:val="20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sz w:val="20"/>
        <w:szCs w:val="20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sz w:val="20"/>
        <w:szCs w:val="20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sz w:val="20"/>
        <w:szCs w:val="20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sz w:val="20"/>
        <w:szCs w:val="20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sz w:val="20"/>
        <w:szCs w:val="20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sz w:val="20"/>
        <w:szCs w:val="20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sz w:val="20"/>
        <w:szCs w:val="20"/>
      </w:rPr>
    </w:lvl>
  </w:abstractNum>
  <w:abstractNum w:abstractNumId="3" w15:restartNumberingAfterBreak="0">
    <w:nsid w:val="0F44697D"/>
    <w:multiLevelType w:val="multilevel"/>
    <w:tmpl w:val="416C5C54"/>
    <w:styleLink w:val="WW8Num70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04294"/>
    <w:multiLevelType w:val="hybridMultilevel"/>
    <w:tmpl w:val="D2C8C03C"/>
    <w:lvl w:ilvl="0" w:tplc="834A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231CE"/>
    <w:multiLevelType w:val="multilevel"/>
    <w:tmpl w:val="D8F607F6"/>
    <w:styleLink w:val="WW8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C7AEE"/>
    <w:multiLevelType w:val="multilevel"/>
    <w:tmpl w:val="9DA0AEE2"/>
    <w:styleLink w:val="WWOutlineListStyle3"/>
    <w:lvl w:ilvl="0">
      <w:start w:val="1"/>
      <w:numFmt w:val="decimal"/>
      <w:pStyle w:val="Marginalia"/>
      <w:lvlText w:val="%1"/>
      <w:lvlJc w:val="left"/>
      <w:pPr>
        <w:ind w:left="432" w:hanging="432"/>
      </w:pPr>
      <w:rPr>
        <w:rFonts w:ascii="Verdana" w:hAnsi="Verdana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60F40A1"/>
    <w:multiLevelType w:val="multilevel"/>
    <w:tmpl w:val="334AF374"/>
    <w:styleLink w:val="WW8Num31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Verdan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A6D6409"/>
    <w:multiLevelType w:val="multilevel"/>
    <w:tmpl w:val="EC3EA96E"/>
    <w:styleLink w:val="WW8Num38"/>
    <w:lvl w:ilvl="0">
      <w:start w:val="1"/>
      <w:numFmt w:val="decimal"/>
      <w:lvlText w:val="%1)"/>
      <w:lvlJc w:val="left"/>
      <w:rPr>
        <w:rFonts w:ascii="Verdana" w:hAnsi="Verdana" w:cs="Verdana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4EB636C"/>
    <w:multiLevelType w:val="multilevel"/>
    <w:tmpl w:val="0862D82E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363FB"/>
    <w:multiLevelType w:val="multilevel"/>
    <w:tmpl w:val="BEF69D6A"/>
    <w:styleLink w:val="WW8Num6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52DD2"/>
    <w:multiLevelType w:val="multilevel"/>
    <w:tmpl w:val="F8324C6C"/>
    <w:styleLink w:val="WW8Num3"/>
    <w:lvl w:ilvl="0">
      <w:start w:val="1"/>
      <w:numFmt w:val="decimal"/>
      <w:lvlText w:val="%1)"/>
      <w:lvlJc w:val="left"/>
      <w:pPr>
        <w:ind w:left="9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518BF"/>
    <w:multiLevelType w:val="multilevel"/>
    <w:tmpl w:val="2864F134"/>
    <w:styleLink w:val="WW8Num16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0"/>
      </w:rPr>
    </w:lvl>
    <w:lvl w:ilvl="1">
      <w:numFmt w:val="bullet"/>
      <w:lvlText w:val=""/>
      <w:lvlJc w:val="left"/>
      <w:pPr>
        <w:ind w:left="1534" w:hanging="454"/>
      </w:pPr>
      <w:rPr>
        <w:rFonts w:ascii="Symbol" w:hAnsi="Symbol" w:cs="Symbol"/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90091"/>
    <w:multiLevelType w:val="multilevel"/>
    <w:tmpl w:val="E0F4ACB4"/>
    <w:styleLink w:val="Numbering41"/>
    <w:lvl w:ilvl="0">
      <w:start w:val="1"/>
      <w:numFmt w:val="upperRoman"/>
      <w:pStyle w:val="Numbering4"/>
      <w:suff w:val="space"/>
      <w:lvlText w:val="%1."/>
      <w:lvlJc w:val="left"/>
      <w:pPr>
        <w:ind w:left="283" w:hanging="283"/>
      </w:pPr>
      <w:rPr>
        <w:rFonts w:ascii="Verdana" w:hAnsi="Verdana"/>
        <w:sz w:val="20"/>
        <w:szCs w:val="20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Verdana" w:hAnsi="Verdana"/>
        <w:sz w:val="20"/>
        <w:szCs w:val="20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Verdana" w:hAnsi="Verdana"/>
        <w:sz w:val="20"/>
        <w:szCs w:val="20"/>
      </w:rPr>
    </w:lvl>
    <w:lvl w:ilvl="3">
      <w:start w:val="4"/>
      <w:numFmt w:val="upperRoman"/>
      <w:suff w:val="space"/>
      <w:lvlText w:val="%4."/>
      <w:lvlJc w:val="left"/>
      <w:pPr>
        <w:ind w:left="1134" w:hanging="283"/>
      </w:pPr>
      <w:rPr>
        <w:rFonts w:ascii="Verdana" w:hAnsi="Verdana"/>
        <w:sz w:val="20"/>
        <w:szCs w:val="20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Verdana" w:hAnsi="Verdana"/>
        <w:sz w:val="20"/>
        <w:szCs w:val="20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Verdana" w:hAnsi="Verdana"/>
        <w:sz w:val="20"/>
        <w:szCs w:val="20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Verdana" w:hAnsi="Verdana"/>
        <w:sz w:val="20"/>
        <w:szCs w:val="20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Verdana" w:hAnsi="Verdana"/>
        <w:sz w:val="20"/>
        <w:szCs w:val="20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Verdana" w:hAnsi="Verdana"/>
        <w:sz w:val="20"/>
        <w:szCs w:val="20"/>
      </w:rPr>
    </w:lvl>
  </w:abstractNum>
  <w:abstractNum w:abstractNumId="14" w15:restartNumberingAfterBreak="0">
    <w:nsid w:val="55A26F9E"/>
    <w:multiLevelType w:val="multilevel"/>
    <w:tmpl w:val="C0005108"/>
    <w:styleLink w:val="WW8Num67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Verdana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ymbol"/>
        <w:color w:val="000000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33B5A"/>
    <w:multiLevelType w:val="multilevel"/>
    <w:tmpl w:val="4E384996"/>
    <w:styleLink w:val="WW8Num59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Verdan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F0474EF"/>
    <w:multiLevelType w:val="multilevel"/>
    <w:tmpl w:val="B1BAABAC"/>
    <w:styleLink w:val="Numbering21"/>
    <w:lvl w:ilvl="0">
      <w:start w:val="1"/>
      <w:numFmt w:val="decimal"/>
      <w:pStyle w:val="Numbering2"/>
      <w:lvlText w:val="%1"/>
      <w:lvlJc w:val="left"/>
      <w:pPr>
        <w:ind w:left="283" w:hanging="283"/>
      </w:pPr>
      <w:rPr>
        <w:rFonts w:ascii="Verdana" w:hAnsi="Verdana"/>
        <w:sz w:val="20"/>
        <w:szCs w:val="20"/>
      </w:rPr>
    </w:lvl>
    <w:lvl w:ilvl="1">
      <w:start w:val="2"/>
      <w:numFmt w:val="decimal"/>
      <w:lvlText w:val="%2"/>
      <w:lvlJc w:val="left"/>
      <w:pPr>
        <w:ind w:left="566" w:hanging="283"/>
      </w:pPr>
      <w:rPr>
        <w:rFonts w:ascii="Verdana" w:hAnsi="Verdana"/>
        <w:sz w:val="20"/>
        <w:szCs w:val="20"/>
      </w:rPr>
    </w:lvl>
    <w:lvl w:ilvl="2">
      <w:start w:val="3"/>
      <w:numFmt w:val="decimal"/>
      <w:lvlText w:val="%3"/>
      <w:lvlJc w:val="left"/>
      <w:pPr>
        <w:ind w:left="1133" w:hanging="567"/>
      </w:pPr>
      <w:rPr>
        <w:rFonts w:ascii="Verdana" w:hAnsi="Verdana"/>
        <w:sz w:val="20"/>
        <w:szCs w:val="20"/>
      </w:rPr>
    </w:lvl>
    <w:lvl w:ilvl="3">
      <w:start w:val="4"/>
      <w:numFmt w:val="decimal"/>
      <w:lvlText w:val="%4"/>
      <w:lvlJc w:val="left"/>
      <w:pPr>
        <w:ind w:left="1842" w:hanging="709"/>
      </w:pPr>
      <w:rPr>
        <w:rFonts w:ascii="Verdana" w:hAnsi="Verdana"/>
        <w:sz w:val="20"/>
        <w:szCs w:val="20"/>
      </w:rPr>
    </w:lvl>
    <w:lvl w:ilvl="4">
      <w:start w:val="5"/>
      <w:numFmt w:val="decimal"/>
      <w:lvlText w:val="%5"/>
      <w:lvlJc w:val="left"/>
      <w:pPr>
        <w:ind w:left="2692" w:hanging="850"/>
      </w:pPr>
      <w:rPr>
        <w:rFonts w:ascii="Verdana" w:hAnsi="Verdana"/>
        <w:sz w:val="20"/>
        <w:szCs w:val="20"/>
      </w:rPr>
    </w:lvl>
    <w:lvl w:ilvl="5">
      <w:start w:val="6"/>
      <w:numFmt w:val="decimal"/>
      <w:lvlText w:val="%6"/>
      <w:lvlJc w:val="left"/>
      <w:pPr>
        <w:ind w:left="3713" w:hanging="1021"/>
      </w:pPr>
      <w:rPr>
        <w:rFonts w:ascii="Verdana" w:hAnsi="Verdana"/>
        <w:sz w:val="20"/>
        <w:szCs w:val="20"/>
      </w:rPr>
    </w:lvl>
    <w:lvl w:ilvl="6">
      <w:start w:val="7"/>
      <w:numFmt w:val="decimal"/>
      <w:lvlText w:val="%7"/>
      <w:lvlJc w:val="left"/>
      <w:pPr>
        <w:ind w:left="5017" w:hanging="1304"/>
      </w:pPr>
      <w:rPr>
        <w:rFonts w:ascii="Verdana" w:hAnsi="Verdana"/>
        <w:sz w:val="20"/>
        <w:szCs w:val="20"/>
      </w:rPr>
    </w:lvl>
    <w:lvl w:ilvl="7">
      <w:start w:val="8"/>
      <w:numFmt w:val="decimal"/>
      <w:lvlText w:val="%8"/>
      <w:lvlJc w:val="left"/>
      <w:pPr>
        <w:ind w:left="6491" w:hanging="1474"/>
      </w:pPr>
      <w:rPr>
        <w:rFonts w:ascii="Verdana" w:hAnsi="Verdana"/>
        <w:sz w:val="20"/>
        <w:szCs w:val="20"/>
      </w:rPr>
    </w:lvl>
    <w:lvl w:ilvl="8">
      <w:start w:val="9"/>
      <w:numFmt w:val="decimal"/>
      <w:lvlText w:val="%9"/>
      <w:lvlJc w:val="left"/>
      <w:pPr>
        <w:ind w:left="8079" w:hanging="1588"/>
      </w:pPr>
      <w:rPr>
        <w:rFonts w:ascii="Verdana" w:hAnsi="Verdana"/>
        <w:sz w:val="20"/>
        <w:szCs w:val="20"/>
      </w:rPr>
    </w:lvl>
  </w:abstractNum>
  <w:abstractNum w:abstractNumId="17" w15:restartNumberingAfterBreak="0">
    <w:nsid w:val="5F690B9C"/>
    <w:multiLevelType w:val="multilevel"/>
    <w:tmpl w:val="2748406E"/>
    <w:styleLink w:val="WWOutlineListStyl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61F94BC3"/>
    <w:multiLevelType w:val="multilevel"/>
    <w:tmpl w:val="8D9AE65A"/>
    <w:styleLink w:val="WW8Num1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851BD"/>
    <w:multiLevelType w:val="multilevel"/>
    <w:tmpl w:val="2F2AC0CE"/>
    <w:styleLink w:val="WWOutlineListStyle1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6DAA55D2"/>
    <w:multiLevelType w:val="multilevel"/>
    <w:tmpl w:val="33D27C8A"/>
    <w:styleLink w:val="WW8Num63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977E9"/>
    <w:multiLevelType w:val="multilevel"/>
    <w:tmpl w:val="1144A81C"/>
    <w:styleLink w:val="Numbering31"/>
    <w:lvl w:ilvl="0">
      <w:start w:val="1"/>
      <w:numFmt w:val="decimal"/>
      <w:pStyle w:val="Numbering3"/>
      <w:lvlText w:val="%1"/>
      <w:lvlJc w:val="left"/>
      <w:pPr>
        <w:ind w:left="1701" w:hanging="1701"/>
      </w:pPr>
      <w:rPr>
        <w:rFonts w:ascii="Verdana" w:hAnsi="Verdana"/>
        <w:sz w:val="20"/>
        <w:szCs w:val="20"/>
      </w:rPr>
    </w:lvl>
    <w:lvl w:ilvl="1">
      <w:start w:val="2"/>
      <w:numFmt w:val="decimal"/>
      <w:lvlText w:val="%2"/>
      <w:lvlJc w:val="left"/>
      <w:pPr>
        <w:ind w:left="3402" w:hanging="1701"/>
      </w:pPr>
      <w:rPr>
        <w:rFonts w:ascii="Verdana" w:hAnsi="Verdana"/>
        <w:sz w:val="20"/>
        <w:szCs w:val="20"/>
      </w:rPr>
    </w:lvl>
    <w:lvl w:ilvl="2">
      <w:start w:val="3"/>
      <w:numFmt w:val="decimal"/>
      <w:lvlText w:val="%3"/>
      <w:lvlJc w:val="left"/>
      <w:pPr>
        <w:ind w:left="5103" w:hanging="1701"/>
      </w:pPr>
      <w:rPr>
        <w:rFonts w:ascii="Verdana" w:hAnsi="Verdana"/>
        <w:sz w:val="20"/>
        <w:szCs w:val="20"/>
      </w:rPr>
    </w:lvl>
    <w:lvl w:ilvl="3">
      <w:start w:val="4"/>
      <w:numFmt w:val="decimal"/>
      <w:lvlText w:val="%4"/>
      <w:lvlJc w:val="left"/>
      <w:pPr>
        <w:ind w:left="6804" w:hanging="1701"/>
      </w:pPr>
      <w:rPr>
        <w:rFonts w:ascii="Verdana" w:hAnsi="Verdana"/>
        <w:sz w:val="20"/>
        <w:szCs w:val="20"/>
      </w:rPr>
    </w:lvl>
    <w:lvl w:ilvl="4">
      <w:start w:val="5"/>
      <w:numFmt w:val="decimal"/>
      <w:lvlText w:val="%5"/>
      <w:lvlJc w:val="left"/>
      <w:pPr>
        <w:ind w:left="8505" w:hanging="1701"/>
      </w:pPr>
      <w:rPr>
        <w:rFonts w:ascii="Verdana" w:hAnsi="Verdana"/>
        <w:sz w:val="20"/>
        <w:szCs w:val="20"/>
      </w:rPr>
    </w:lvl>
    <w:lvl w:ilvl="5">
      <w:start w:val="6"/>
      <w:numFmt w:val="decimal"/>
      <w:lvlText w:val="%6"/>
      <w:lvlJc w:val="left"/>
      <w:pPr>
        <w:ind w:left="10206" w:hanging="1701"/>
      </w:pPr>
      <w:rPr>
        <w:rFonts w:ascii="Verdana" w:hAnsi="Verdana"/>
        <w:sz w:val="20"/>
        <w:szCs w:val="20"/>
      </w:rPr>
    </w:lvl>
    <w:lvl w:ilvl="6">
      <w:start w:val="7"/>
      <w:numFmt w:val="decimal"/>
      <w:lvlText w:val="%7"/>
      <w:lvlJc w:val="left"/>
      <w:pPr>
        <w:ind w:left="11907" w:hanging="1701"/>
      </w:pPr>
      <w:rPr>
        <w:rFonts w:ascii="Verdana" w:hAnsi="Verdana"/>
        <w:sz w:val="20"/>
        <w:szCs w:val="20"/>
      </w:rPr>
    </w:lvl>
    <w:lvl w:ilvl="7">
      <w:start w:val="8"/>
      <w:numFmt w:val="decimal"/>
      <w:lvlText w:val="%8"/>
      <w:lvlJc w:val="left"/>
      <w:pPr>
        <w:ind w:left="13608" w:hanging="1701"/>
      </w:pPr>
      <w:rPr>
        <w:rFonts w:ascii="Verdana" w:hAnsi="Verdana"/>
        <w:sz w:val="20"/>
        <w:szCs w:val="20"/>
      </w:rPr>
    </w:lvl>
    <w:lvl w:ilvl="8">
      <w:start w:val="9"/>
      <w:numFmt w:val="decimal"/>
      <w:lvlText w:val="%9"/>
      <w:lvlJc w:val="left"/>
      <w:pPr>
        <w:ind w:left="15309" w:hanging="1701"/>
      </w:pPr>
      <w:rPr>
        <w:rFonts w:ascii="Verdana" w:hAnsi="Verdana"/>
        <w:sz w:val="20"/>
        <w:szCs w:val="20"/>
      </w:rPr>
    </w:lvl>
  </w:abstractNum>
  <w:abstractNum w:abstractNumId="22" w15:restartNumberingAfterBreak="0">
    <w:nsid w:val="712C7859"/>
    <w:multiLevelType w:val="singleLevel"/>
    <w:tmpl w:val="4FB66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23" w15:restartNumberingAfterBreak="0">
    <w:nsid w:val="71CF6F17"/>
    <w:multiLevelType w:val="multilevel"/>
    <w:tmpl w:val="230269FE"/>
    <w:styleLink w:val="WW8Num8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57501D"/>
    <w:multiLevelType w:val="multilevel"/>
    <w:tmpl w:val="79180CAC"/>
    <w:styleLink w:val="WWOutlineListStyle2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7B1B06F3"/>
    <w:multiLevelType w:val="multilevel"/>
    <w:tmpl w:val="6FF80EE2"/>
    <w:styleLink w:val="Numbering11"/>
    <w:lvl w:ilvl="0">
      <w:start w:val="1"/>
      <w:numFmt w:val="decimal"/>
      <w:pStyle w:val="Numbering1"/>
      <w:suff w:val="space"/>
      <w:lvlText w:val="%1."/>
      <w:lvlJc w:val="left"/>
      <w:pPr>
        <w:ind w:left="283" w:hanging="283"/>
      </w:pPr>
      <w:rPr>
        <w:rFonts w:ascii="Verdana" w:hAnsi="Verdana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567" w:hanging="283"/>
      </w:pPr>
      <w:rPr>
        <w:rFonts w:ascii="Verdana" w:hAnsi="Verdana"/>
        <w:sz w:val="20"/>
        <w:szCs w:val="20"/>
      </w:rPr>
    </w:lvl>
    <w:lvl w:ilvl="2">
      <w:start w:val="1"/>
      <w:numFmt w:val="lowerLetter"/>
      <w:suff w:val="space"/>
      <w:lvlText w:val="%3)"/>
      <w:lvlJc w:val="left"/>
      <w:pPr>
        <w:ind w:left="850" w:hanging="283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Verdana" w:hAnsi="Verdana"/>
        <w:sz w:val="20"/>
        <w:szCs w:val="20"/>
      </w:r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17"/>
  </w:num>
  <w:num w:numId="5">
    <w:abstractNumId w:val="1"/>
  </w:num>
  <w:num w:numId="6">
    <w:abstractNumId w:val="2"/>
  </w:num>
  <w:num w:numId="7">
    <w:abstractNumId w:val="25"/>
  </w:num>
  <w:num w:numId="8">
    <w:abstractNumId w:val="16"/>
  </w:num>
  <w:num w:numId="9">
    <w:abstractNumId w:val="21"/>
  </w:num>
  <w:num w:numId="10">
    <w:abstractNumId w:val="13"/>
  </w:num>
  <w:num w:numId="11">
    <w:abstractNumId w:val="8"/>
  </w:num>
  <w:num w:numId="12">
    <w:abstractNumId w:val="23"/>
  </w:num>
  <w:num w:numId="13">
    <w:abstractNumId w:val="11"/>
  </w:num>
  <w:num w:numId="14">
    <w:abstractNumId w:val="20"/>
  </w:num>
  <w:num w:numId="15">
    <w:abstractNumId w:val="5"/>
  </w:num>
  <w:num w:numId="16">
    <w:abstractNumId w:val="0"/>
  </w:num>
  <w:num w:numId="17">
    <w:abstractNumId w:val="18"/>
  </w:num>
  <w:num w:numId="18">
    <w:abstractNumId w:val="12"/>
  </w:num>
  <w:num w:numId="19">
    <w:abstractNumId w:val="3"/>
  </w:num>
  <w:num w:numId="20">
    <w:abstractNumId w:val="10"/>
  </w:num>
  <w:num w:numId="21">
    <w:abstractNumId w:val="14"/>
  </w:num>
  <w:num w:numId="22">
    <w:abstractNumId w:val="7"/>
  </w:num>
  <w:num w:numId="23">
    <w:abstractNumId w:val="15"/>
  </w:num>
  <w:num w:numId="24">
    <w:abstractNumId w:val="9"/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25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25"/>
    <w:lvlOverride w:ilvl="0">
      <w:startOverride w:val="1"/>
    </w:lvlOverride>
  </w:num>
  <w:num w:numId="31">
    <w:abstractNumId w:val="25"/>
    <w:lvlOverride w:ilvl="0">
      <w:startOverride w:val="1"/>
    </w:lvlOverride>
  </w:num>
  <w:num w:numId="32">
    <w:abstractNumId w:val="25"/>
    <w:lvlOverride w:ilvl="0">
      <w:startOverride w:val="1"/>
    </w:lvlOverride>
  </w:num>
  <w:num w:numId="33">
    <w:abstractNumId w:val="25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25"/>
    <w:lvlOverride w:ilvl="0">
      <w:startOverride w:val="1"/>
    </w:lvlOverride>
  </w:num>
  <w:num w:numId="36">
    <w:abstractNumId w:val="25"/>
    <w:lvlOverride w:ilvl="0">
      <w:startOverride w:val="1"/>
    </w:lvlOverride>
  </w:num>
  <w:num w:numId="37">
    <w:abstractNumId w:val="25"/>
    <w:lvlOverride w:ilvl="0">
      <w:startOverride w:val="1"/>
    </w:lvlOverride>
  </w:num>
  <w:num w:numId="38">
    <w:abstractNumId w:val="25"/>
    <w:lvlOverride w:ilvl="0">
      <w:startOverride w:val="1"/>
    </w:lvlOverride>
  </w:num>
  <w:num w:numId="39">
    <w:abstractNumId w:val="2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E3"/>
    <w:rsid w:val="001633FC"/>
    <w:rsid w:val="002657C6"/>
    <w:rsid w:val="003339DA"/>
    <w:rsid w:val="003D7B00"/>
    <w:rsid w:val="004C69F8"/>
    <w:rsid w:val="004D0FCD"/>
    <w:rsid w:val="0054689C"/>
    <w:rsid w:val="00586FE3"/>
    <w:rsid w:val="006321E0"/>
    <w:rsid w:val="0075437F"/>
    <w:rsid w:val="00791011"/>
    <w:rsid w:val="008A1224"/>
    <w:rsid w:val="008C2FEB"/>
    <w:rsid w:val="00A33654"/>
    <w:rsid w:val="00A4165F"/>
    <w:rsid w:val="00C12DE0"/>
    <w:rsid w:val="00CF4F7A"/>
    <w:rsid w:val="00D20972"/>
    <w:rsid w:val="00D43CAE"/>
    <w:rsid w:val="00E83536"/>
    <w:rsid w:val="00EF3B3B"/>
    <w:rsid w:val="00F34DEC"/>
    <w:rsid w:val="00F7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D2C3"/>
  <w15:docId w15:val="{7AE6B85F-238F-48E2-9803-D2388A64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B00"/>
    <w:pPr>
      <w:suppressAutoHyphens/>
    </w:pPr>
  </w:style>
  <w:style w:type="paragraph" w:styleId="Nagwek1">
    <w:name w:val="heading 1"/>
    <w:basedOn w:val="Nagwek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Nagwek"/>
    <w:next w:val="Textbody"/>
    <w:uiPriority w:val="9"/>
    <w:unhideWhenUsed/>
    <w:qFormat/>
    <w:pPr>
      <w:outlineLvl w:val="1"/>
    </w:pPr>
    <w:rPr>
      <w:b/>
      <w:bCs/>
      <w:i/>
      <w:iCs/>
    </w:rPr>
  </w:style>
  <w:style w:type="paragraph" w:styleId="Nagwek3">
    <w:name w:val="heading 3"/>
    <w:basedOn w:val="Nagwek"/>
    <w:next w:val="Textbody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">
    <w:name w:val="WW_OutlineListStyle_3"/>
    <w:basedOn w:val="Bezlisty"/>
    <w:pPr>
      <w:numPr>
        <w:numId w:val="1"/>
      </w:numPr>
    </w:pPr>
  </w:style>
  <w:style w:type="paragraph" w:customStyle="1" w:styleId="Marginalia">
    <w:name w:val="Marginalia"/>
    <w:basedOn w:val="Textbody"/>
    <w:pPr>
      <w:numPr>
        <w:numId w:val="1"/>
      </w:numPr>
      <w:spacing w:after="0" w:line="288" w:lineRule="auto"/>
      <w:jc w:val="both"/>
      <w:outlineLvl w:val="0"/>
    </w:pPr>
    <w:rPr>
      <w:rFonts w:ascii="Verdana" w:eastAsia="Verdana" w:hAnsi="Verdana" w:cs="Verdana"/>
      <w:sz w:val="20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/>
      <w:i/>
      <w:iCs/>
      <w:color w:val="2E74B5"/>
      <w:szCs w:val="21"/>
    </w:rPr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Numbering1">
    <w:name w:val="Numbering 1"/>
    <w:basedOn w:val="Lista"/>
    <w:pPr>
      <w:numPr>
        <w:numId w:val="7"/>
      </w:numPr>
      <w:spacing w:after="28"/>
      <w:jc w:val="both"/>
    </w:pPr>
    <w:rPr>
      <w:rFonts w:ascii="Verdana" w:eastAsia="Verdana" w:hAnsi="Verdana" w:cs="Verdana"/>
      <w:sz w:val="20"/>
    </w:rPr>
  </w:style>
  <w:style w:type="paragraph" w:customStyle="1" w:styleId="Numbering2">
    <w:name w:val="Numbering 2"/>
    <w:basedOn w:val="Lista"/>
    <w:pPr>
      <w:numPr>
        <w:numId w:val="8"/>
      </w:numPr>
    </w:pPr>
  </w:style>
  <w:style w:type="paragraph" w:customStyle="1" w:styleId="Numbering3">
    <w:name w:val="Numbering 3"/>
    <w:basedOn w:val="Lista"/>
    <w:pPr>
      <w:numPr>
        <w:numId w:val="9"/>
      </w:numPr>
    </w:pPr>
  </w:style>
  <w:style w:type="paragraph" w:customStyle="1" w:styleId="Numbering4">
    <w:name w:val="Numbering 4"/>
    <w:basedOn w:val="Lista"/>
    <w:pPr>
      <w:numPr>
        <w:numId w:val="10"/>
      </w:numPr>
    </w:pPr>
  </w:style>
  <w:style w:type="paragraph" w:customStyle="1" w:styleId="Standarduseruser">
    <w:name w:val="Standard (user) (user)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1PUNKT">
    <w:name w:val="1_PUNKT"/>
    <w:basedOn w:val="Standarduseruser"/>
    <w:pPr>
      <w:spacing w:after="0"/>
      <w:ind w:left="851" w:hanging="284"/>
    </w:pPr>
    <w:rPr>
      <w:rFonts w:ascii="Arial Narrow" w:eastAsia="Arial Narrow" w:hAnsi="Arial Narrow" w:cs="Arial Narrow"/>
      <w:szCs w:val="20"/>
    </w:rPr>
  </w:style>
  <w:style w:type="paragraph" w:styleId="Stopka">
    <w:name w:val="footer"/>
    <w:basedOn w:val="Standard"/>
    <w:pPr>
      <w:suppressLineNumbers/>
      <w:tabs>
        <w:tab w:val="center" w:pos="4846"/>
        <w:tab w:val="right" w:pos="9692"/>
      </w:tabs>
    </w:pPr>
  </w:style>
  <w:style w:type="paragraph" w:styleId="NormalnyWeb">
    <w:name w:val="Normal (Web)"/>
    <w:basedOn w:val="Standard"/>
    <w:pPr>
      <w:suppressAutoHyphens w:val="0"/>
      <w:spacing w:before="280" w:after="119"/>
    </w:pPr>
    <w:rPr>
      <w:rFonts w:eastAsia="Times New Roman" w:cs="Times New Roman"/>
    </w:rPr>
  </w:style>
  <w:style w:type="paragraph" w:customStyle="1" w:styleId="Tekstpodstawowyzwciciem2">
    <w:name w:val="Tekst podstawowy z wcięciem2"/>
    <w:basedOn w:val="Textbody"/>
    <w:pPr>
      <w:spacing w:after="0"/>
      <w:ind w:firstLine="210"/>
    </w:pPr>
    <w:rPr>
      <w:rFonts w:eastAsia="Times New Roman" w:cs="Times New Roman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Nagwek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NumberingSymbols">
    <w:name w:val="Numbering Symbols"/>
    <w:rPr>
      <w:rFonts w:ascii="Verdana" w:eastAsia="Verdana" w:hAnsi="Verdana" w:cs="Verdana"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38z0">
    <w:name w:val="WW8Num38z0"/>
    <w:rPr>
      <w:rFonts w:ascii="Verdana" w:eastAsia="Verdana" w:hAnsi="Verdana" w:cs="Verdana"/>
      <w:b w:val="0"/>
      <w:i w:val="0"/>
      <w:sz w:val="20"/>
      <w:szCs w:val="20"/>
    </w:rPr>
  </w:style>
  <w:style w:type="character" w:customStyle="1" w:styleId="WW8Num3z0">
    <w:name w:val="WW8Num3z0"/>
    <w:rPr>
      <w:b w:val="0"/>
    </w:rPr>
  </w:style>
  <w:style w:type="character" w:customStyle="1" w:styleId="WW8Num16z0">
    <w:name w:val="WW8Num16z0"/>
    <w:rPr>
      <w:b w:val="0"/>
      <w:color w:val="000000"/>
    </w:rPr>
  </w:style>
  <w:style w:type="character" w:customStyle="1" w:styleId="WW8Num16z1">
    <w:name w:val="WW8Num16z1"/>
    <w:rPr>
      <w:rFonts w:ascii="Symbol" w:eastAsia="Symbol" w:hAnsi="Symbol" w:cs="Symbol"/>
      <w:b w:val="0"/>
      <w:color w:val="000000"/>
    </w:rPr>
  </w:style>
  <w:style w:type="character" w:customStyle="1" w:styleId="WW8Num70z0">
    <w:name w:val="WW8Num70z0"/>
    <w:rPr>
      <w:strike w:val="0"/>
      <w:dstrike w:val="0"/>
    </w:rPr>
  </w:style>
  <w:style w:type="character" w:customStyle="1" w:styleId="Teksttreci">
    <w:name w:val="Tekst treści_"/>
    <w:rPr>
      <w:rFonts w:eastAsia="Courier New"/>
      <w:sz w:val="22"/>
      <w:szCs w:val="22"/>
      <w:lang w:val="pl-PL" w:bidi="ar-SA"/>
    </w:rPr>
  </w:style>
  <w:style w:type="character" w:customStyle="1" w:styleId="h1">
    <w:name w:val="h1"/>
    <w:basedOn w:val="Domylnaczcionkaakapitu"/>
  </w:style>
  <w:style w:type="character" w:customStyle="1" w:styleId="WW8Num67z0">
    <w:name w:val="WW8Num67z0"/>
    <w:rPr>
      <w:rFonts w:ascii="Verdana" w:eastAsia="Verdana" w:hAnsi="Verdana" w:cs="Verdana"/>
    </w:rPr>
  </w:style>
  <w:style w:type="character" w:customStyle="1" w:styleId="WW8Num67z1">
    <w:name w:val="WW8Num67z1"/>
    <w:rPr>
      <w:rFonts w:ascii="Symbol" w:eastAsia="Symbol" w:hAnsi="Symbol" w:cs="Symbol"/>
      <w:color w:val="000000"/>
    </w:rPr>
  </w:style>
  <w:style w:type="character" w:customStyle="1" w:styleId="WW8Num31z0">
    <w:name w:val="WW8Num31z0"/>
    <w:rPr>
      <w:rFonts w:ascii="Verdana" w:eastAsia="Verdana" w:hAnsi="Verdana" w:cs="Verdana"/>
    </w:rPr>
  </w:style>
  <w:style w:type="character" w:customStyle="1" w:styleId="WW8Num59z0">
    <w:name w:val="WW8Num59z0"/>
    <w:rPr>
      <w:rFonts w:ascii="Verdana" w:eastAsia="Verdana" w:hAnsi="Verdana" w:cs="Verdana"/>
      <w:sz w:val="22"/>
      <w:szCs w:val="22"/>
    </w:rPr>
  </w:style>
  <w:style w:type="character" w:customStyle="1" w:styleId="StrongEmphasis">
    <w:name w:val="Strong Emphasis"/>
    <w:rPr>
      <w:b/>
      <w:bCs/>
    </w:rPr>
  </w:style>
  <w:style w:type="character" w:customStyle="1" w:styleId="WW8Num22z0">
    <w:name w:val="WW8Num22z0"/>
    <w:rPr>
      <w:b w:val="0"/>
      <w:sz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StopkaZnak">
    <w:name w:val="Stopka Znak"/>
    <w:basedOn w:val="Domylnaczcionkaakapitu"/>
  </w:style>
  <w:style w:type="paragraph" w:styleId="Tekstpodstawowy3">
    <w:name w:val="Body Text 3"/>
    <w:basedOn w:val="Normalny"/>
    <w:pPr>
      <w:widowControl/>
      <w:suppressAutoHyphens w:val="0"/>
      <w:spacing w:line="360" w:lineRule="auto"/>
      <w:jc w:val="both"/>
      <w:textAlignment w:val="auto"/>
    </w:pPr>
    <w:rPr>
      <w:rFonts w:eastAsia="Times New Roman" w:cs="Times New Roman"/>
      <w:kern w:val="0"/>
      <w:sz w:val="26"/>
      <w:szCs w:val="20"/>
      <w:lang w:eastAsia="pl-PL" w:bidi="ar-SA"/>
    </w:rPr>
  </w:style>
  <w:style w:type="character" w:customStyle="1" w:styleId="Tekstpodstawowy3Znak">
    <w:name w:val="Tekst podstawowy 3 Znak"/>
    <w:basedOn w:val="Domylnaczcionkaakapitu"/>
    <w:rPr>
      <w:rFonts w:eastAsia="Times New Roman" w:cs="Times New Roman"/>
      <w:kern w:val="0"/>
      <w:sz w:val="26"/>
      <w:szCs w:val="20"/>
      <w:lang w:eastAsia="pl-PL" w:bidi="ar-SA"/>
    </w:rPr>
  </w:style>
  <w:style w:type="paragraph" w:customStyle="1" w:styleId="Zawartoramki">
    <w:name w:val="Zawarto?? ramki"/>
    <w:basedOn w:val="Tekstpodstawowy"/>
    <w:pPr>
      <w:suppressAutoHyphens w:val="0"/>
      <w:overflowPunct w:val="0"/>
      <w:autoSpaceDE w:val="0"/>
      <w:spacing w:after="0" w:line="360" w:lineRule="auto"/>
    </w:pPr>
    <w:rPr>
      <w:rFonts w:eastAsia="Times New Roman" w:cs="Times New Roman"/>
      <w:b/>
      <w:kern w:val="0"/>
      <w:sz w:val="26"/>
      <w:szCs w:val="20"/>
      <w:lang w:eastAsia="pl-PL" w:bidi="ar-SA"/>
    </w:rPr>
  </w:style>
  <w:style w:type="character" w:customStyle="1" w:styleId="markedcontent">
    <w:name w:val="markedcontent"/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numbering" w:customStyle="1" w:styleId="WWOutlineListStyle2">
    <w:name w:val="WW_OutlineListStyle_2"/>
    <w:basedOn w:val="Bezlisty"/>
    <w:pPr>
      <w:numPr>
        <w:numId w:val="2"/>
      </w:numPr>
    </w:pPr>
  </w:style>
  <w:style w:type="numbering" w:customStyle="1" w:styleId="WWOutlineListStyle1">
    <w:name w:val="WW_OutlineListStyle_1"/>
    <w:basedOn w:val="Bezlisty"/>
    <w:pPr>
      <w:numPr>
        <w:numId w:val="3"/>
      </w:numPr>
    </w:pPr>
  </w:style>
  <w:style w:type="numbering" w:customStyle="1" w:styleId="WWOutlineListStyle">
    <w:name w:val="WW_OutlineListStyle"/>
    <w:basedOn w:val="Bezlisty"/>
    <w:pPr>
      <w:numPr>
        <w:numId w:val="4"/>
      </w:numPr>
    </w:pPr>
  </w:style>
  <w:style w:type="numbering" w:customStyle="1" w:styleId="Outline">
    <w:name w:val="Outline"/>
    <w:basedOn w:val="Bezlisty"/>
    <w:pPr>
      <w:numPr>
        <w:numId w:val="5"/>
      </w:numPr>
    </w:pPr>
  </w:style>
  <w:style w:type="numbering" w:customStyle="1" w:styleId="List1">
    <w:name w:val="List 1"/>
    <w:basedOn w:val="Bezlisty"/>
    <w:pPr>
      <w:numPr>
        <w:numId w:val="6"/>
      </w:numPr>
    </w:pPr>
  </w:style>
  <w:style w:type="numbering" w:customStyle="1" w:styleId="Numbering11">
    <w:name w:val="Numbering 1_1"/>
    <w:basedOn w:val="Bezlisty"/>
    <w:pPr>
      <w:numPr>
        <w:numId w:val="7"/>
      </w:numPr>
    </w:pPr>
  </w:style>
  <w:style w:type="numbering" w:customStyle="1" w:styleId="Numbering21">
    <w:name w:val="Numbering 2_1"/>
    <w:basedOn w:val="Bezlisty"/>
    <w:pPr>
      <w:numPr>
        <w:numId w:val="8"/>
      </w:numPr>
    </w:pPr>
  </w:style>
  <w:style w:type="numbering" w:customStyle="1" w:styleId="Numbering31">
    <w:name w:val="Numbering 3_1"/>
    <w:basedOn w:val="Bezlisty"/>
    <w:pPr>
      <w:numPr>
        <w:numId w:val="9"/>
      </w:numPr>
    </w:pPr>
  </w:style>
  <w:style w:type="numbering" w:customStyle="1" w:styleId="Numbering41">
    <w:name w:val="Numbering 4_1"/>
    <w:basedOn w:val="Bezlisty"/>
    <w:pPr>
      <w:numPr>
        <w:numId w:val="10"/>
      </w:numPr>
    </w:pPr>
  </w:style>
  <w:style w:type="numbering" w:customStyle="1" w:styleId="WW8Num38">
    <w:name w:val="WW8Num38"/>
    <w:basedOn w:val="Bezlisty"/>
    <w:pPr>
      <w:numPr>
        <w:numId w:val="11"/>
      </w:numPr>
    </w:pPr>
  </w:style>
  <w:style w:type="numbering" w:customStyle="1" w:styleId="WW8Num83">
    <w:name w:val="WW8Num83"/>
    <w:basedOn w:val="Bezlisty"/>
    <w:pPr>
      <w:numPr>
        <w:numId w:val="12"/>
      </w:numPr>
    </w:pPr>
  </w:style>
  <w:style w:type="numbering" w:customStyle="1" w:styleId="WW8Num3">
    <w:name w:val="WW8Num3"/>
    <w:basedOn w:val="Bezlisty"/>
    <w:pPr>
      <w:numPr>
        <w:numId w:val="13"/>
      </w:numPr>
    </w:pPr>
  </w:style>
  <w:style w:type="numbering" w:customStyle="1" w:styleId="WW8Num63">
    <w:name w:val="WW8Num63"/>
    <w:basedOn w:val="Bezlisty"/>
    <w:pPr>
      <w:numPr>
        <w:numId w:val="14"/>
      </w:numPr>
    </w:pPr>
  </w:style>
  <w:style w:type="numbering" w:customStyle="1" w:styleId="WW8Num17">
    <w:name w:val="WW8Num17"/>
    <w:basedOn w:val="Bezlisty"/>
    <w:pPr>
      <w:numPr>
        <w:numId w:val="15"/>
      </w:numPr>
    </w:pPr>
  </w:style>
  <w:style w:type="numbering" w:customStyle="1" w:styleId="WW8Num23">
    <w:name w:val="WW8Num23"/>
    <w:basedOn w:val="Bezlisty"/>
    <w:pPr>
      <w:numPr>
        <w:numId w:val="16"/>
      </w:numPr>
    </w:pPr>
  </w:style>
  <w:style w:type="numbering" w:customStyle="1" w:styleId="WW8Num132">
    <w:name w:val="WW8Num132"/>
    <w:basedOn w:val="Bezlisty"/>
    <w:pPr>
      <w:numPr>
        <w:numId w:val="17"/>
      </w:numPr>
    </w:pPr>
  </w:style>
  <w:style w:type="numbering" w:customStyle="1" w:styleId="WW8Num16">
    <w:name w:val="WW8Num16"/>
    <w:basedOn w:val="Bezlisty"/>
    <w:pPr>
      <w:numPr>
        <w:numId w:val="18"/>
      </w:numPr>
    </w:pPr>
  </w:style>
  <w:style w:type="numbering" w:customStyle="1" w:styleId="WW8Num70">
    <w:name w:val="WW8Num70"/>
    <w:basedOn w:val="Bezlisty"/>
    <w:pPr>
      <w:numPr>
        <w:numId w:val="19"/>
      </w:numPr>
    </w:pPr>
  </w:style>
  <w:style w:type="numbering" w:customStyle="1" w:styleId="WW8Num69">
    <w:name w:val="WW8Num69"/>
    <w:basedOn w:val="Bezlisty"/>
    <w:pPr>
      <w:numPr>
        <w:numId w:val="20"/>
      </w:numPr>
    </w:pPr>
  </w:style>
  <w:style w:type="numbering" w:customStyle="1" w:styleId="WW8Num67">
    <w:name w:val="WW8Num67"/>
    <w:basedOn w:val="Bezlisty"/>
    <w:pPr>
      <w:numPr>
        <w:numId w:val="21"/>
      </w:numPr>
    </w:pPr>
  </w:style>
  <w:style w:type="numbering" w:customStyle="1" w:styleId="WW8Num31">
    <w:name w:val="WW8Num31"/>
    <w:basedOn w:val="Bezlisty"/>
    <w:pPr>
      <w:numPr>
        <w:numId w:val="22"/>
      </w:numPr>
    </w:pPr>
  </w:style>
  <w:style w:type="numbering" w:customStyle="1" w:styleId="WW8Num59">
    <w:name w:val="WW8Num59"/>
    <w:basedOn w:val="Bezlisty"/>
    <w:pPr>
      <w:numPr>
        <w:numId w:val="23"/>
      </w:numPr>
    </w:pPr>
  </w:style>
  <w:style w:type="numbering" w:customStyle="1" w:styleId="WW8Num22">
    <w:name w:val="WW8Num22"/>
    <w:basedOn w:val="Bezlisty"/>
    <w:pPr>
      <w:numPr>
        <w:numId w:val="2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101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011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1633F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3645</Words>
  <Characters>21870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Si</dc:creator>
  <cp:lastModifiedBy>m.zygmuntowicz</cp:lastModifiedBy>
  <cp:revision>16</cp:revision>
  <cp:lastPrinted>2023-04-26T09:21:00Z</cp:lastPrinted>
  <dcterms:created xsi:type="dcterms:W3CDTF">2023-04-26T08:41:00Z</dcterms:created>
  <dcterms:modified xsi:type="dcterms:W3CDTF">2023-05-23T08:41:00Z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