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C4EC8" w14:textId="05601892" w:rsidR="009A26D7" w:rsidRPr="00C17F7E" w:rsidRDefault="009A26D7" w:rsidP="00C17F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7F7E">
        <w:rPr>
          <w:rFonts w:ascii="Times New Roman" w:hAnsi="Times New Roman" w:cs="Times New Roman"/>
          <w:b/>
          <w:bCs/>
          <w:sz w:val="28"/>
          <w:szCs w:val="28"/>
        </w:rPr>
        <w:t>Uzasadnienie</w:t>
      </w:r>
    </w:p>
    <w:p w14:paraId="04132783" w14:textId="2DD96F49" w:rsidR="009A26D7" w:rsidRPr="00C17F7E" w:rsidRDefault="009A26D7" w:rsidP="00C17F7E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26D7">
        <w:rPr>
          <w:rFonts w:ascii="Times New Roman" w:hAnsi="Times New Roman" w:cs="Times New Roman"/>
          <w:sz w:val="24"/>
          <w:szCs w:val="24"/>
        </w:rPr>
        <w:tab/>
        <w:t xml:space="preserve">Zgonie z artykułem 18 ust. 2 pkt 15 ustawy z dnia 8 marca 1990 r. o samorządzie gminnym (tj.: Dz. U. z 2024 r. poz. 609, z późn. zm.) </w:t>
      </w:r>
      <w:r w:rsidRPr="00C17F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 wyłącznej właściwości rady gminy należy w innych sprawach zastrzeżonych ustawami do kompetencji rady gminy.</w:t>
      </w:r>
    </w:p>
    <w:p w14:paraId="313589E0" w14:textId="2EA916AD" w:rsidR="009A26D7" w:rsidRDefault="009A26D7" w:rsidP="00C17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6D7">
        <w:rPr>
          <w:rFonts w:ascii="Times New Roman" w:hAnsi="Times New Roman" w:cs="Times New Roman"/>
          <w:sz w:val="24"/>
          <w:szCs w:val="24"/>
        </w:rPr>
        <w:t>Wysokość ekwiwalentu pieniężnego dla członków ochotniczych straży po</w:t>
      </w:r>
      <w:r>
        <w:rPr>
          <w:rFonts w:ascii="Times New Roman" w:hAnsi="Times New Roman" w:cs="Times New Roman"/>
          <w:sz w:val="24"/>
          <w:szCs w:val="24"/>
        </w:rPr>
        <w:t>żar</w:t>
      </w:r>
      <w:r w:rsidRPr="009A26D7">
        <w:rPr>
          <w:rFonts w:ascii="Times New Roman" w:hAnsi="Times New Roman" w:cs="Times New Roman"/>
          <w:sz w:val="24"/>
          <w:szCs w:val="24"/>
        </w:rPr>
        <w:t xml:space="preserve">nych została uregulowana uchwałą </w:t>
      </w:r>
      <w:r>
        <w:rPr>
          <w:rFonts w:ascii="Times New Roman" w:hAnsi="Times New Roman" w:cs="Times New Roman"/>
          <w:sz w:val="24"/>
          <w:szCs w:val="24"/>
        </w:rPr>
        <w:t>nr XXX</w:t>
      </w:r>
      <w:r w:rsidR="00C17F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215/18 Rady Gminy Brudzeń Duży z dnia 14 marca 2018 r. podjęta na podstawie art. 28 ust. 1 i 2 ustawy z dnia 24 sierpnia 1991 r. o ochronie przeciwpożarowej (tj.: Dz. U. z 202</w:t>
      </w:r>
      <w:r w:rsidR="00EB2D0E">
        <w:rPr>
          <w:rFonts w:ascii="Times New Roman" w:hAnsi="Times New Roman" w:cs="Times New Roman"/>
          <w:sz w:val="24"/>
          <w:szCs w:val="24"/>
        </w:rPr>
        <w:t xml:space="preserve">4 r. poz. 275 </w:t>
      </w:r>
      <w:r>
        <w:rPr>
          <w:rFonts w:ascii="Times New Roman" w:hAnsi="Times New Roman" w:cs="Times New Roman"/>
          <w:sz w:val="24"/>
          <w:szCs w:val="24"/>
        </w:rPr>
        <w:t xml:space="preserve">z późn. zm.) </w:t>
      </w:r>
    </w:p>
    <w:p w14:paraId="44B9D5E5" w14:textId="539E9067" w:rsidR="00A441AE" w:rsidRDefault="00EB2D0E" w:rsidP="00C17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A441AE">
        <w:rPr>
          <w:rFonts w:ascii="Times New Roman" w:hAnsi="Times New Roman" w:cs="Times New Roman"/>
          <w:sz w:val="24"/>
          <w:szCs w:val="24"/>
        </w:rPr>
        <w:t xml:space="preserve">stawa o ochotniczych strażach pożarnych </w:t>
      </w:r>
      <w:r>
        <w:rPr>
          <w:rFonts w:ascii="Times New Roman" w:hAnsi="Times New Roman" w:cs="Times New Roman"/>
          <w:sz w:val="24"/>
          <w:szCs w:val="24"/>
        </w:rPr>
        <w:t xml:space="preserve">(Dz. U. z 2024 r. poz. 609,z późn. zm) </w:t>
      </w:r>
      <w:r w:rsidR="00A441AE">
        <w:rPr>
          <w:rFonts w:ascii="Times New Roman" w:hAnsi="Times New Roman" w:cs="Times New Roman"/>
          <w:sz w:val="24"/>
          <w:szCs w:val="24"/>
        </w:rPr>
        <w:t>w art. 15 ust. 1</w:t>
      </w:r>
      <w:r>
        <w:rPr>
          <w:rFonts w:ascii="Times New Roman" w:hAnsi="Times New Roman" w:cs="Times New Roman"/>
          <w:sz w:val="24"/>
          <w:szCs w:val="24"/>
        </w:rPr>
        <w:t>, 1a</w:t>
      </w:r>
      <w:r w:rsidR="00A441AE">
        <w:rPr>
          <w:rFonts w:ascii="Times New Roman" w:hAnsi="Times New Roman" w:cs="Times New Roman"/>
          <w:sz w:val="24"/>
          <w:szCs w:val="24"/>
        </w:rPr>
        <w:t xml:space="preserve"> i 2 stanowi, że:</w:t>
      </w:r>
    </w:p>
    <w:p w14:paraId="05E9113D" w14:textId="63CF0A4C" w:rsidR="00C17F7E" w:rsidRPr="00766409" w:rsidRDefault="00C17F7E" w:rsidP="00C17F7E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6409">
        <w:rPr>
          <w:rFonts w:ascii="Times New Roman" w:hAnsi="Times New Roman" w:cs="Times New Roman"/>
          <w:i/>
          <w:iCs/>
          <w:sz w:val="24"/>
          <w:szCs w:val="24"/>
        </w:rPr>
        <w:t>Art. 15. 1. Strażak ratownik OSP, który uczestniczył w działaniu ratowniczym, akcji ratowniczej, szkoleniu lub ćwiczeniu, otrzymuje, niezależnie od otrzymywanego wynagrodzenia, ekwiwalent pieniężny.</w:t>
      </w:r>
    </w:p>
    <w:p w14:paraId="5F4828BE" w14:textId="561F09B6" w:rsidR="00766409" w:rsidRDefault="00766409" w:rsidP="00C17F7E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6409">
        <w:rPr>
          <w:rFonts w:ascii="Times New Roman" w:hAnsi="Times New Roman" w:cs="Times New Roman"/>
          <w:i/>
          <w:iCs/>
          <w:sz w:val="24"/>
          <w:szCs w:val="24"/>
        </w:rPr>
        <w:t xml:space="preserve">2. Wysokość ekwiwalentu pieniężnego ustala, nie rzadziej niż raz na 2 lata, właściwa rada gminy w drodze uchwały. Wysokość ekwiwalentu pieniężnego nie może przekraczać 1/175 przeciętnego wynagrodzenia miesięcznego brutto, ogłoszonego przez Prezesa Głównego Urzędu Statystycznego w Dzienniku Urzędowym Rzeczypospolitej Polskiej "Monitor Polski" na podstawie </w:t>
      </w:r>
      <w:hyperlink r:id="rId4" w:history="1">
        <w:r w:rsidRPr="00766409">
          <w:rPr>
            <w:rStyle w:val="Hipercze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art. 20 pkt 2</w:t>
        </w:r>
      </w:hyperlink>
      <w:r w:rsidRPr="00766409">
        <w:rPr>
          <w:rFonts w:ascii="Times New Roman" w:hAnsi="Times New Roman" w:cs="Times New Roman"/>
          <w:i/>
          <w:iCs/>
          <w:sz w:val="24"/>
          <w:szCs w:val="24"/>
        </w:rPr>
        <w:t xml:space="preserve"> ustawy z dnia 17 grudnia 1998 r. o emeryturach i rentach z Funduszu Ubezpieczeń Społecznych (Dz.U. z 2023 r. </w:t>
      </w:r>
      <w:hyperlink r:id="rId5" w:history="1">
        <w:r w:rsidRPr="00766409">
          <w:rPr>
            <w:rStyle w:val="Hipercze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poz. 1251</w:t>
        </w:r>
      </w:hyperlink>
      <w:r w:rsidRPr="0076640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hyperlink r:id="rId6" w:history="1">
        <w:r w:rsidRPr="00766409">
          <w:rPr>
            <w:rStyle w:val="Hipercze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1429</w:t>
        </w:r>
      </w:hyperlink>
      <w:r w:rsidRPr="00766409">
        <w:rPr>
          <w:rFonts w:ascii="Times New Roman" w:hAnsi="Times New Roman" w:cs="Times New Roman"/>
          <w:i/>
          <w:iCs/>
          <w:sz w:val="24"/>
          <w:szCs w:val="24"/>
        </w:rPr>
        <w:t xml:space="preserve"> i </w:t>
      </w:r>
      <w:hyperlink r:id="rId7" w:history="1">
        <w:r w:rsidRPr="00766409">
          <w:rPr>
            <w:rStyle w:val="Hipercze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1672</w:t>
        </w:r>
      </w:hyperlink>
      <w:r w:rsidRPr="00766409">
        <w:rPr>
          <w:rFonts w:ascii="Times New Roman" w:hAnsi="Times New Roman" w:cs="Times New Roman"/>
          <w:i/>
          <w:iCs/>
          <w:sz w:val="24"/>
          <w:szCs w:val="24"/>
        </w:rPr>
        <w:t xml:space="preserve">) przed dniem ustalenia ekwiwalentu pieniężnego. Ekwiwalent pieniężny nalicza się za każdą rozpoczętą godzinę liczoną od zgłoszenia wyjazdu z jednostki ochotniczej straży pożarnej lub gotowości do wyjazdu w celu realizowania zadań, o których mowa w </w:t>
      </w:r>
      <w:hyperlink r:id="rId8" w:history="1">
        <w:r w:rsidRPr="00766409">
          <w:rPr>
            <w:rStyle w:val="Hipercze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art. 3 pkt 7</w:t>
        </w:r>
      </w:hyperlink>
      <w:r w:rsidRPr="00766409">
        <w:rPr>
          <w:rFonts w:ascii="Times New Roman" w:hAnsi="Times New Roman" w:cs="Times New Roman"/>
          <w:i/>
          <w:iCs/>
          <w:sz w:val="24"/>
          <w:szCs w:val="24"/>
        </w:rPr>
        <w:t>, bez względu na liczbę wyjazdów w ciągu jednej godziny, a w przypadku kandydata na strażaka ratownika OSP - za każdą rozpoczętą godzinę szkolenia. Ekwiwalent pieniężny jest wypłacany z budżetu właściwej gminy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0BA4AA1" w14:textId="3FD4F505" w:rsidR="00766409" w:rsidRDefault="00766409" w:rsidP="00C17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409">
        <w:rPr>
          <w:rFonts w:ascii="Times New Roman" w:hAnsi="Times New Roman" w:cs="Times New Roman"/>
          <w:sz w:val="24"/>
          <w:szCs w:val="24"/>
        </w:rPr>
        <w:t>Ponadto przepis art. 32 ust. 1 pkt 1 stanowi, że:</w:t>
      </w:r>
    </w:p>
    <w:p w14:paraId="1C027F2B" w14:textId="77777777" w:rsidR="00766409" w:rsidRPr="00766409" w:rsidRDefault="00766409" w:rsidP="00766409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6409">
        <w:rPr>
          <w:rFonts w:ascii="Times New Roman" w:hAnsi="Times New Roman" w:cs="Times New Roman"/>
          <w:i/>
          <w:iCs/>
          <w:sz w:val="24"/>
          <w:szCs w:val="24"/>
        </w:rPr>
        <w:t>1. Koszty funkcjonowania ochotniczych straży pożarnych są pokrywane w szczególności z:</w:t>
      </w:r>
    </w:p>
    <w:p w14:paraId="625AD4CD" w14:textId="62DAD716" w:rsidR="00766409" w:rsidRDefault="00766409" w:rsidP="00766409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mip71945430"/>
      <w:bookmarkEnd w:id="0"/>
      <w:r w:rsidRPr="00766409">
        <w:rPr>
          <w:rFonts w:ascii="Times New Roman" w:hAnsi="Times New Roman" w:cs="Times New Roman"/>
          <w:i/>
          <w:iCs/>
          <w:sz w:val="24"/>
          <w:szCs w:val="24"/>
        </w:rPr>
        <w:t>1)budżetów jednostek samorządu terytorialnego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F520350" w14:textId="6D27E89C" w:rsidR="00766409" w:rsidRPr="000B3A47" w:rsidRDefault="00766409" w:rsidP="000B3A4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3A47">
        <w:rPr>
          <w:rFonts w:ascii="Times New Roman" w:hAnsi="Times New Roman" w:cs="Times New Roman"/>
          <w:sz w:val="24"/>
          <w:szCs w:val="24"/>
        </w:rPr>
        <w:t xml:space="preserve">Przeciętne wynagrodzenie w czwartym kwartale 2023 roku wnosiło </w:t>
      </w:r>
      <w:r w:rsidR="00D379A9" w:rsidRPr="00D379A9">
        <w:rPr>
          <w:rFonts w:ascii="Times New Roman" w:hAnsi="Times New Roman" w:cs="Times New Roman"/>
          <w:sz w:val="24"/>
          <w:szCs w:val="24"/>
        </w:rPr>
        <w:t>7540,36</w:t>
      </w:r>
      <w:r w:rsidR="00D379A9">
        <w:rPr>
          <w:rFonts w:ascii="Times New Roman" w:hAnsi="Times New Roman" w:cs="Times New Roman"/>
          <w:sz w:val="24"/>
          <w:szCs w:val="24"/>
        </w:rPr>
        <w:t xml:space="preserve"> zł</w:t>
      </w:r>
      <w:r w:rsidR="00D379A9" w:rsidRPr="00D379A9">
        <w:rPr>
          <w:rFonts w:ascii="Times New Roman" w:hAnsi="Times New Roman" w:cs="Times New Roman"/>
          <w:sz w:val="24"/>
          <w:szCs w:val="24"/>
        </w:rPr>
        <w:t xml:space="preserve"> </w:t>
      </w:r>
      <w:r w:rsidRPr="000B3A47">
        <w:rPr>
          <w:rFonts w:ascii="Times New Roman" w:hAnsi="Times New Roman" w:cs="Times New Roman"/>
          <w:sz w:val="24"/>
          <w:szCs w:val="24"/>
        </w:rPr>
        <w:t>(komunikat Prezesa Głównego Urzędu Statystycznego z dnia 20 lutego 2024 roku)</w:t>
      </w:r>
      <w:r w:rsidR="000B3A47" w:rsidRPr="000B3A47">
        <w:rPr>
          <w:rFonts w:ascii="Times New Roman" w:hAnsi="Times New Roman" w:cs="Times New Roman"/>
          <w:sz w:val="24"/>
          <w:szCs w:val="24"/>
        </w:rPr>
        <w:t xml:space="preserve">, a więc </w:t>
      </w:r>
      <w:r w:rsidR="000B3A47" w:rsidRPr="000B3A47">
        <w:rPr>
          <w:rFonts w:ascii="Times New Roman" w:hAnsi="Times New Roman" w:cs="Times New Roman"/>
          <w:sz w:val="24"/>
          <w:szCs w:val="24"/>
        </w:rPr>
        <w:lastRenderedPageBreak/>
        <w:t xml:space="preserve">wysokość ekwiwalentu pieniężnego za każdą rozpoczętą godzinę działania ratowniczego, akcji ratowniczej, szkolenia lub ćwiczenia nie może przekroczyć 1/175 tej kwoty tj. </w:t>
      </w:r>
      <w:r w:rsidR="000B3A47">
        <w:rPr>
          <w:rFonts w:ascii="Times New Roman" w:hAnsi="Times New Roman" w:cs="Times New Roman"/>
          <w:sz w:val="24"/>
          <w:szCs w:val="24"/>
        </w:rPr>
        <w:t>4</w:t>
      </w:r>
      <w:r w:rsidR="00D379A9">
        <w:rPr>
          <w:rFonts w:ascii="Times New Roman" w:hAnsi="Times New Roman" w:cs="Times New Roman"/>
          <w:sz w:val="24"/>
          <w:szCs w:val="24"/>
        </w:rPr>
        <w:t>3</w:t>
      </w:r>
      <w:r w:rsidR="000B3A47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1E2E6C71" w14:textId="69677581" w:rsidR="000B3A47" w:rsidRPr="000B3A47" w:rsidRDefault="000B3A47" w:rsidP="000B3A4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3A47">
        <w:rPr>
          <w:rFonts w:ascii="Times New Roman" w:hAnsi="Times New Roman" w:cs="Times New Roman"/>
          <w:sz w:val="24"/>
          <w:szCs w:val="24"/>
        </w:rPr>
        <w:t>Z uwagi na fakt, że uchwała jest korzystna dla beneficjentów, może wejść w życie z datą wsteczną, tj. z dniem 1 kwietnia 2024 roku.</w:t>
      </w:r>
    </w:p>
    <w:p w14:paraId="2F560F61" w14:textId="0FAFF96C" w:rsidR="000B3A47" w:rsidRPr="00766409" w:rsidRDefault="000B3A47" w:rsidP="000B3A47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B3A47">
        <w:rPr>
          <w:rFonts w:ascii="Times New Roman" w:hAnsi="Times New Roman" w:cs="Times New Roman"/>
          <w:sz w:val="24"/>
          <w:szCs w:val="24"/>
        </w:rPr>
        <w:t>Przedmiotowa uchwała podlega ogłoszeniu w Dzienniku Urzędowym Województwa Mazowieckiego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48EBFF7" w14:textId="77777777" w:rsidR="00766409" w:rsidRPr="00766409" w:rsidRDefault="00766409" w:rsidP="00C17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66409" w:rsidRPr="00766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D7"/>
    <w:rsid w:val="000B3A47"/>
    <w:rsid w:val="001D0A6E"/>
    <w:rsid w:val="00305185"/>
    <w:rsid w:val="0066032D"/>
    <w:rsid w:val="006C6A55"/>
    <w:rsid w:val="00766409"/>
    <w:rsid w:val="00991B7A"/>
    <w:rsid w:val="009A26D7"/>
    <w:rsid w:val="00A2231F"/>
    <w:rsid w:val="00A441AE"/>
    <w:rsid w:val="00C17F7E"/>
    <w:rsid w:val="00D379A9"/>
    <w:rsid w:val="00EB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D4955"/>
  <w15:chartTrackingRefBased/>
  <w15:docId w15:val="{F86CA1EC-64DF-4AA5-BD15-D22660F0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664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4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1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mbzgiztiltqmfyc4nzrhe2dkmrtge&amp;refSource=hy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ip.legalis.pl/document-view.seam?documentId=mfrxilrtg4ytsmzqhe4teltqmfyc4nrzgq2tqmzxge&amp;refSource=hy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galis.pl/document-view.seam?documentId=mfrxilrtg4ytsmrthe4tcltqmfyc4nrzge4dqmbyhe&amp;refSource=hyp" TargetMode="External"/><Relationship Id="rId5" Type="http://schemas.openxmlformats.org/officeDocument/2006/relationships/hyperlink" Target="https://sip.legalis.pl/document-view.seam?documentId=mfrxilrtg4ytsmjuhazdgltqmfyc4nryha4dsnzsga&amp;refSource=hyp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ip.legalis.pl/document-view.seam?documentId=mfrxilrtg4ytsmjuhazdgltqmfyc4nryha4dsojtgq&amp;refSource=hyp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Rydzewska</dc:creator>
  <cp:keywords/>
  <dc:description/>
  <cp:lastModifiedBy>Iwona Rydzewska</cp:lastModifiedBy>
  <cp:revision>8</cp:revision>
  <dcterms:created xsi:type="dcterms:W3CDTF">2024-07-31T10:50:00Z</dcterms:created>
  <dcterms:modified xsi:type="dcterms:W3CDTF">2024-08-01T11:12:00Z</dcterms:modified>
</cp:coreProperties>
</file>