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DA" w:rsidRPr="00A447DA" w:rsidRDefault="00A447DA" w:rsidP="00A447DA">
      <w:pPr>
        <w:tabs>
          <w:tab w:val="left" w:pos="708"/>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1417" w:right="1304"/>
        <w:jc w:val="center"/>
        <w:rPr>
          <w:rFonts w:ascii="Times New Roman" w:hAnsi="Times New Roman" w:cs="Times New Roman"/>
          <w:b/>
          <w:bCs/>
          <w:sz w:val="24"/>
          <w:szCs w:val="24"/>
        </w:rPr>
      </w:pPr>
      <w:r w:rsidRPr="00A447DA">
        <w:rPr>
          <w:rFonts w:ascii="Times New Roman" w:hAnsi="Times New Roman" w:cs="Times New Roman"/>
          <w:b/>
          <w:bCs/>
          <w:sz w:val="24"/>
          <w:szCs w:val="24"/>
        </w:rPr>
        <w:t>Objaśnienia</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1417" w:right="1304"/>
        <w:jc w:val="both"/>
        <w:rPr>
          <w:rFonts w:ascii="Calibri" w:hAnsi="Calibri" w:cs="Calibri"/>
          <w:b/>
          <w:bCs/>
          <w:sz w:val="24"/>
          <w:szCs w:val="24"/>
        </w:rPr>
      </w:pP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A447DA">
        <w:rPr>
          <w:rFonts w:ascii="Calibri" w:hAnsi="Calibri" w:cs="Calibri"/>
          <w:sz w:val="24"/>
          <w:szCs w:val="24"/>
        </w:rPr>
        <w:tab/>
      </w:r>
      <w:r w:rsidRPr="00A447DA">
        <w:rPr>
          <w:rFonts w:ascii="Times New Roman" w:hAnsi="Times New Roman" w:cs="Times New Roman"/>
          <w:sz w:val="24"/>
          <w:szCs w:val="24"/>
        </w:rPr>
        <w:t>W Wieloletniej Prognozie Finansowej urealniono załącznik Nr 1 do Uchwały Nr XIV/100/19 Rady Gminy w Brudzeniu Dużym z dnia 30 grudnia 2019r. pn. "Wieloletnia Prognoza Finansowa" oraz załącznik Nr 2 do uchwały Nr XIV/100/19 Rady Gminy w Brudzeniu Dużym z dnia 30 grudnia 2019r. pn. „Wykaz przedsięwzięć do WPF”.</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ab/>
        <w:t xml:space="preserve">Dokonuje się zmiany planu dochodów i wydatków zgodnie ze zmianą Uchwały Budżetowej na rok 2020 Nr XIV/101/19 Rady Gminy Brudzeń Duży z dnia 30 grudnia 2019r. </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1417" w:right="1304"/>
        <w:jc w:val="both"/>
        <w:rPr>
          <w:rFonts w:ascii="Calibri" w:hAnsi="Calibri" w:cs="Calibri"/>
          <w:sz w:val="24"/>
          <w:szCs w:val="24"/>
        </w:rPr>
      </w:pPr>
    </w:p>
    <w:p w:rsidR="00A447DA" w:rsidRPr="00A447DA" w:rsidRDefault="00A447DA" w:rsidP="00A447DA">
      <w:pPr>
        <w:tabs>
          <w:tab w:val="left" w:pos="1304"/>
          <w:tab w:val="left" w:pos="1417"/>
          <w:tab w:val="left" w:pos="2124"/>
          <w:tab w:val="left" w:pos="2832"/>
          <w:tab w:val="left" w:pos="3540"/>
          <w:tab w:val="left" w:pos="4248"/>
          <w:tab w:val="left" w:pos="4956"/>
          <w:tab w:val="left" w:pos="5664"/>
          <w:tab w:val="left" w:pos="6372"/>
          <w:tab w:val="left" w:pos="7080"/>
          <w:tab w:val="left" w:pos="7455"/>
          <w:tab w:val="left" w:pos="7788"/>
          <w:tab w:val="left" w:pos="8496"/>
          <w:tab w:val="left" w:pos="9204"/>
        </w:tabs>
        <w:autoSpaceDE w:val="0"/>
        <w:autoSpaceDN w:val="0"/>
        <w:adjustRightInd w:val="0"/>
        <w:spacing w:after="0" w:line="360" w:lineRule="auto"/>
        <w:ind w:right="1304"/>
        <w:jc w:val="both"/>
        <w:rPr>
          <w:rFonts w:ascii="Times New Roman" w:hAnsi="Times New Roman" w:cs="Times New Roman"/>
          <w:sz w:val="24"/>
          <w:szCs w:val="24"/>
          <w:u w:val="single"/>
        </w:rPr>
      </w:pPr>
      <w:r w:rsidRPr="00A447DA">
        <w:rPr>
          <w:rFonts w:ascii="Times New Roman" w:hAnsi="Times New Roman" w:cs="Times New Roman"/>
          <w:sz w:val="24"/>
          <w:szCs w:val="24"/>
          <w:u w:val="single"/>
        </w:rPr>
        <w:t>Załącznik Nr 1</w:t>
      </w:r>
    </w:p>
    <w:p w:rsidR="00A447DA" w:rsidRPr="00A447DA" w:rsidRDefault="00A447DA" w:rsidP="00A44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Dochody ogółem kolumna 1 w 2020 roku kształtują się na poziomie  </w:t>
      </w:r>
      <w:r w:rsidRPr="00A447DA">
        <w:rPr>
          <w:rFonts w:ascii="Times New Roman" w:hAnsi="Times New Roman" w:cs="Times New Roman"/>
          <w:b/>
          <w:bCs/>
          <w:sz w:val="24"/>
          <w:szCs w:val="24"/>
        </w:rPr>
        <w:t xml:space="preserve">37 075 518,10 zł.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A447DA">
        <w:rPr>
          <w:rFonts w:ascii="Times New Roman" w:hAnsi="Times New Roman" w:cs="Times New Roman"/>
          <w:sz w:val="24"/>
          <w:szCs w:val="24"/>
        </w:rPr>
        <w:t xml:space="preserve">Zmianie uległy dochody bieżące kolumna 1.1 i wynoszą </w:t>
      </w:r>
      <w:r w:rsidRPr="00A447DA">
        <w:rPr>
          <w:rFonts w:ascii="Times New Roman" w:hAnsi="Times New Roman" w:cs="Times New Roman"/>
          <w:b/>
          <w:bCs/>
          <w:sz w:val="24"/>
          <w:szCs w:val="24"/>
        </w:rPr>
        <w:t>36 893 998,10 zł.</w:t>
      </w:r>
      <w:r w:rsidRPr="00A447DA">
        <w:rPr>
          <w:rFonts w:ascii="Times New Roman" w:hAnsi="Times New Roman" w:cs="Times New Roman"/>
          <w:sz w:val="24"/>
          <w:szCs w:val="24"/>
        </w:rPr>
        <w:t xml:space="preserve">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Zmiany wprowadzone uchwałą dotyczą zwiększenia planu dochodów bieżących: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6 000,00 zł</w:t>
      </w:r>
      <w:r w:rsidRPr="00A447DA">
        <w:rPr>
          <w:rFonts w:ascii="Times New Roman" w:hAnsi="Times New Roman" w:cs="Times New Roman"/>
          <w:sz w:val="24"/>
          <w:szCs w:val="24"/>
        </w:rPr>
        <w:t xml:space="preserve"> w związku z zatrzymaniem vadium dotyczącego zadania pn. „Dostawa kruszyw do remontów dróg dla gminy Brudzeń Duży”.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2 000,00</w:t>
      </w:r>
      <w:r w:rsidRPr="00A447DA">
        <w:rPr>
          <w:rFonts w:ascii="Times New Roman" w:hAnsi="Times New Roman" w:cs="Times New Roman"/>
          <w:sz w:val="24"/>
          <w:szCs w:val="24"/>
        </w:rPr>
        <w:t xml:space="preserve"> </w:t>
      </w:r>
      <w:r w:rsidRPr="00A447DA">
        <w:rPr>
          <w:rFonts w:ascii="Times New Roman" w:hAnsi="Times New Roman" w:cs="Times New Roman"/>
          <w:b/>
          <w:bCs/>
          <w:sz w:val="24"/>
          <w:szCs w:val="24"/>
        </w:rPr>
        <w:t>zł</w:t>
      </w:r>
      <w:r w:rsidRPr="00A447DA">
        <w:rPr>
          <w:rFonts w:ascii="Times New Roman" w:hAnsi="Times New Roman" w:cs="Times New Roman"/>
          <w:sz w:val="24"/>
          <w:szCs w:val="24"/>
        </w:rPr>
        <w:t xml:space="preserve"> w związku z przyznaniem dotacji ze Starostwa Powiatowego w Płocku na dofinansowanie wydatków bieżących  związanych z prowadzeniem akcji ratowniczych dla OSP w Siecieniu kwota </w:t>
      </w:r>
      <w:r w:rsidRPr="00A447DA">
        <w:rPr>
          <w:rFonts w:ascii="Times New Roman" w:hAnsi="Times New Roman" w:cs="Times New Roman"/>
          <w:b/>
          <w:bCs/>
          <w:sz w:val="24"/>
          <w:szCs w:val="24"/>
        </w:rPr>
        <w:t>1 000,00zł</w:t>
      </w:r>
      <w:r w:rsidRPr="00A447DA">
        <w:rPr>
          <w:rFonts w:ascii="Times New Roman" w:hAnsi="Times New Roman" w:cs="Times New Roman"/>
          <w:sz w:val="24"/>
          <w:szCs w:val="24"/>
        </w:rPr>
        <w:t xml:space="preserve">, oraz dla OSP w Parzeniu kwota </w:t>
      </w:r>
      <w:r w:rsidRPr="00A447DA">
        <w:rPr>
          <w:rFonts w:ascii="Times New Roman" w:hAnsi="Times New Roman" w:cs="Times New Roman"/>
          <w:b/>
          <w:bCs/>
          <w:sz w:val="24"/>
          <w:szCs w:val="24"/>
        </w:rPr>
        <w:t>1 000,00 zł</w:t>
      </w:r>
      <w:r w:rsidRPr="00A447DA">
        <w:rPr>
          <w:rFonts w:ascii="Times New Roman" w:hAnsi="Times New Roman" w:cs="Times New Roman"/>
          <w:sz w:val="24"/>
          <w:szCs w:val="24"/>
        </w:rPr>
        <w:t>. Umowa została zawarta ze Starostwem Powiatowym w Płocku dnia 22.05.2020</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22 366,45zł</w:t>
      </w:r>
      <w:r w:rsidRPr="00A447DA">
        <w:rPr>
          <w:rFonts w:ascii="Times New Roman" w:hAnsi="Times New Roman" w:cs="Times New Roman"/>
          <w:sz w:val="24"/>
          <w:szCs w:val="24"/>
        </w:rPr>
        <w:t xml:space="preserve"> z czego w kwocie </w:t>
      </w:r>
      <w:r w:rsidRPr="00A447DA">
        <w:rPr>
          <w:rFonts w:ascii="Times New Roman" w:hAnsi="Times New Roman" w:cs="Times New Roman"/>
          <w:b/>
          <w:bCs/>
          <w:sz w:val="24"/>
          <w:szCs w:val="24"/>
        </w:rPr>
        <w:t>366,45</w:t>
      </w:r>
      <w:r w:rsidRPr="00A447DA">
        <w:rPr>
          <w:rFonts w:ascii="Times New Roman" w:hAnsi="Times New Roman" w:cs="Times New Roman"/>
          <w:sz w:val="24"/>
          <w:szCs w:val="24"/>
        </w:rPr>
        <w:t xml:space="preserve"> </w:t>
      </w:r>
      <w:r w:rsidRPr="00A447DA">
        <w:rPr>
          <w:rFonts w:ascii="Times New Roman" w:hAnsi="Times New Roman" w:cs="Times New Roman"/>
          <w:b/>
          <w:bCs/>
          <w:sz w:val="24"/>
          <w:szCs w:val="24"/>
        </w:rPr>
        <w:t xml:space="preserve">zł </w:t>
      </w:r>
      <w:r w:rsidRPr="00A447DA">
        <w:rPr>
          <w:rFonts w:ascii="Times New Roman" w:hAnsi="Times New Roman" w:cs="Times New Roman"/>
          <w:sz w:val="24"/>
          <w:szCs w:val="24"/>
        </w:rPr>
        <w:t xml:space="preserve">tytułu odsetek od nieterminowych wpłat opłaty adiacenckiej oraz w kwocie </w:t>
      </w:r>
      <w:r w:rsidRPr="00A447DA">
        <w:rPr>
          <w:rFonts w:ascii="Times New Roman" w:hAnsi="Times New Roman" w:cs="Times New Roman"/>
          <w:b/>
          <w:bCs/>
          <w:sz w:val="24"/>
          <w:szCs w:val="24"/>
        </w:rPr>
        <w:t>22 000,00</w:t>
      </w:r>
      <w:r w:rsidRPr="00A447DA">
        <w:rPr>
          <w:rFonts w:ascii="Times New Roman" w:hAnsi="Times New Roman" w:cs="Times New Roman"/>
          <w:sz w:val="24"/>
          <w:szCs w:val="24"/>
        </w:rPr>
        <w:t xml:space="preserve"> </w:t>
      </w:r>
      <w:r w:rsidRPr="00A447DA">
        <w:rPr>
          <w:rFonts w:ascii="Times New Roman" w:hAnsi="Times New Roman" w:cs="Times New Roman"/>
          <w:b/>
          <w:bCs/>
          <w:sz w:val="24"/>
          <w:szCs w:val="24"/>
        </w:rPr>
        <w:t>zł</w:t>
      </w:r>
      <w:r w:rsidRPr="00A447DA">
        <w:rPr>
          <w:rFonts w:ascii="Times New Roman" w:hAnsi="Times New Roman" w:cs="Times New Roman"/>
          <w:sz w:val="24"/>
          <w:szCs w:val="24"/>
        </w:rPr>
        <w:t xml:space="preserve"> z tytułu wpływu ponadplanowych dochodów z opłaty adiacenckiej.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A447DA">
        <w:rPr>
          <w:rFonts w:ascii="Times New Roman" w:hAnsi="Times New Roman" w:cs="Times New Roman"/>
          <w:sz w:val="24"/>
          <w:szCs w:val="24"/>
        </w:rPr>
        <w:t xml:space="preserve"> - w kwocie </w:t>
      </w:r>
      <w:r w:rsidRPr="00A447DA">
        <w:rPr>
          <w:rFonts w:ascii="Times New Roman" w:hAnsi="Times New Roman" w:cs="Times New Roman"/>
          <w:b/>
          <w:bCs/>
          <w:sz w:val="24"/>
          <w:szCs w:val="24"/>
        </w:rPr>
        <w:t>1 911,00</w:t>
      </w:r>
      <w:r w:rsidRPr="00A447DA">
        <w:rPr>
          <w:rFonts w:ascii="Times New Roman" w:hAnsi="Times New Roman" w:cs="Times New Roman"/>
          <w:sz w:val="24"/>
          <w:szCs w:val="24"/>
        </w:rPr>
        <w:t xml:space="preserve"> </w:t>
      </w:r>
      <w:r w:rsidRPr="00A447DA">
        <w:rPr>
          <w:rFonts w:ascii="Times New Roman" w:hAnsi="Times New Roman" w:cs="Times New Roman"/>
          <w:b/>
          <w:bCs/>
          <w:sz w:val="24"/>
          <w:szCs w:val="24"/>
        </w:rPr>
        <w:t>zł</w:t>
      </w:r>
      <w:r w:rsidRPr="00A447DA">
        <w:rPr>
          <w:rFonts w:ascii="Times New Roman" w:hAnsi="Times New Roman" w:cs="Times New Roman"/>
          <w:sz w:val="24"/>
          <w:szCs w:val="24"/>
        </w:rPr>
        <w:t xml:space="preserve"> z tytułu  udziału w podatku dochodowym od osób prawnych. Przewiduje się, iż wpływy z tego tytułu będą wyższe niż zaplanowano w budżecie gminy na 2020 r.</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75 981,00</w:t>
      </w:r>
      <w:r w:rsidRPr="00A447DA">
        <w:rPr>
          <w:rFonts w:ascii="Times New Roman" w:hAnsi="Times New Roman" w:cs="Times New Roman"/>
          <w:sz w:val="24"/>
          <w:szCs w:val="24"/>
        </w:rPr>
        <w:t xml:space="preserve"> zł z tytułu zwiększenia części oświatowej subwencji ogólnej na 2020 rok  zgodnie z pismem Ministra Finansów Nr ST3.4750.I.2020 z dnia 10 kwietnia 2020r.</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 xml:space="preserve">52 065,00 zł </w:t>
      </w:r>
      <w:r w:rsidRPr="00A447DA">
        <w:rPr>
          <w:rFonts w:ascii="Times New Roman" w:hAnsi="Times New Roman" w:cs="Times New Roman"/>
          <w:sz w:val="24"/>
          <w:szCs w:val="24"/>
        </w:rPr>
        <w:t>z tytułu  dofinansowania w formie dotacji przedsięwzięcia pn. „Usuwanie odpadów z folii rolniczych, siatki i sznurka do owijania balotów, opakowań po nawozach i typu Big Bag” zgodnie z zawartą umową Nr 464/2020/07/OZ-UP-go/D z dnia 15 kwietnia 2020 r. z Narodowym Funduszem Ochrony Środowiska i Gospodarki Wodnej w Warszawie.</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lastRenderedPageBreak/>
        <w:t xml:space="preserve">Zmniejsza się również plan dochodów bieżących w kwocie </w:t>
      </w:r>
      <w:r w:rsidRPr="00A447DA">
        <w:rPr>
          <w:rFonts w:ascii="Times New Roman" w:hAnsi="Times New Roman" w:cs="Times New Roman"/>
          <w:b/>
          <w:bCs/>
          <w:sz w:val="24"/>
          <w:szCs w:val="24"/>
        </w:rPr>
        <w:t xml:space="preserve">1 911,00 zł </w:t>
      </w:r>
      <w:r w:rsidRPr="00A447DA">
        <w:rPr>
          <w:rFonts w:ascii="Times New Roman" w:hAnsi="Times New Roman" w:cs="Times New Roman"/>
          <w:sz w:val="24"/>
          <w:szCs w:val="24"/>
        </w:rPr>
        <w:t>z tytułu zmniejszenia udziału w podatku dochodowym od osób fizycznych. Zmiana wynika z pisma z Ministerstwa Finansów Nr ST3.4750.I.2020 z dnia 10 kwietnia 2020 r</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A447DA">
        <w:rPr>
          <w:rFonts w:ascii="Times New Roman" w:hAnsi="Times New Roman" w:cs="Times New Roman"/>
          <w:sz w:val="24"/>
          <w:szCs w:val="24"/>
        </w:rPr>
        <w:tab/>
        <w:t xml:space="preserve">Wydatki ogółem w 2020 roku kolumna 2 kształtują się na poziomie </w:t>
      </w:r>
      <w:r w:rsidRPr="00A447DA">
        <w:rPr>
          <w:rFonts w:ascii="Times New Roman" w:hAnsi="Times New Roman" w:cs="Times New Roman"/>
          <w:b/>
          <w:bCs/>
          <w:sz w:val="24"/>
          <w:szCs w:val="24"/>
        </w:rPr>
        <w:t>37 556 828,10 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4"/>
          <w:szCs w:val="24"/>
        </w:rPr>
      </w:pPr>
      <w:r w:rsidRPr="00A447DA">
        <w:rPr>
          <w:rFonts w:ascii="Times New Roman" w:hAnsi="Times New Roman" w:cs="Times New Roman"/>
          <w:sz w:val="24"/>
          <w:szCs w:val="24"/>
        </w:rPr>
        <w:t xml:space="preserve">Zmianie uległy wydatki bieżące kolumna 2.1 i wynoszą </w:t>
      </w:r>
      <w:r w:rsidRPr="00A447DA">
        <w:rPr>
          <w:rFonts w:ascii="Times New Roman" w:hAnsi="Times New Roman" w:cs="Times New Roman"/>
          <w:b/>
          <w:bCs/>
          <w:sz w:val="24"/>
          <w:szCs w:val="24"/>
        </w:rPr>
        <w:t>35 761 828,10 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Zmiany wprowadzone uchwałą dotyczą zwiększenia planu wydatków bieżących:</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 xml:space="preserve">5 000,00 zł  </w:t>
      </w:r>
      <w:r w:rsidRPr="00A447DA">
        <w:rPr>
          <w:rFonts w:ascii="Times New Roman" w:hAnsi="Times New Roman" w:cs="Times New Roman"/>
          <w:sz w:val="24"/>
          <w:szCs w:val="24"/>
        </w:rPr>
        <w:t xml:space="preserve">zmiana dotyczy  funduszu sołeckiego w sołectwie Sobowo.  Dokonano zmiany nazwy  zadania  z ”Odmulenie i odtworzenie rowów przydrożnych w sołectwie Sobowo „ na zadanie „Remont dróg gminnych w sołectwie Sobowo”. Zmiana zadania przyczyni się do zwiększenia środków przeznaczonych na remonty dróg co poprawi komfort i bezpieczeństwo jazdy na gminnych drogach w sołectwie Sobowo.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22 000,00 zł</w:t>
      </w:r>
      <w:r w:rsidRPr="00A447DA">
        <w:rPr>
          <w:rFonts w:ascii="Times New Roman" w:hAnsi="Times New Roman" w:cs="Times New Roman"/>
          <w:sz w:val="24"/>
          <w:szCs w:val="24"/>
        </w:rPr>
        <w:t xml:space="preserve"> na wydatki związane z gospodarką komunalną, kwota ta pochodzi z ponadplanowych wpływów z opłaty adiacenckiej</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2 000,00 zł</w:t>
      </w:r>
      <w:r w:rsidRPr="00A447DA">
        <w:rPr>
          <w:rFonts w:ascii="Times New Roman" w:hAnsi="Times New Roman" w:cs="Times New Roman"/>
          <w:sz w:val="24"/>
          <w:szCs w:val="24"/>
        </w:rPr>
        <w:t xml:space="preserve"> na  pokrycie wydatków bieżących związanych z prowadzeniem akcji ratowniczych przez OSP w Siecieniu oraz dla OSP w Parzeniu. Środki zostały przyznane  przez Starostwo Powiatowe w Płocku.</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6 366,45 zł</w:t>
      </w:r>
      <w:r w:rsidRPr="00A447DA">
        <w:rPr>
          <w:rFonts w:ascii="Times New Roman" w:hAnsi="Times New Roman" w:cs="Times New Roman"/>
          <w:sz w:val="24"/>
          <w:szCs w:val="24"/>
        </w:rPr>
        <w:t xml:space="preserve"> na realizację zadań określonym w gminnym programie profilaktyki i rozwiązywania problemów alkoholowych. Środki zostały niewykorzystane w 2019 r. do wysokości planu i dlatego należy w 2020 r.  przeznaczyć w/w środki na zwiększenie planu wydatków związanych z realizacją zadań określonych w gminnym  programie profilaktyki i rozwiązywania problemów alkoholowych.</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75 981,00</w:t>
      </w:r>
      <w:r w:rsidRPr="00A447DA">
        <w:rPr>
          <w:rFonts w:ascii="Times New Roman" w:hAnsi="Times New Roman" w:cs="Times New Roman"/>
          <w:sz w:val="24"/>
          <w:szCs w:val="24"/>
        </w:rPr>
        <w:t xml:space="preserve"> z przeznaczeniem na wypłatę wynagrodzeń osobowych w rozdziale szkoły podstawowe. Środki pochodzą ze zwiększenia części oświatowej subwencji ogólnej.</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 kwocie </w:t>
      </w:r>
      <w:r w:rsidRPr="00A447DA">
        <w:rPr>
          <w:rFonts w:ascii="Times New Roman" w:hAnsi="Times New Roman" w:cs="Times New Roman"/>
          <w:b/>
          <w:bCs/>
          <w:sz w:val="24"/>
          <w:szCs w:val="24"/>
        </w:rPr>
        <w:t xml:space="preserve">52 065,00 zł </w:t>
      </w:r>
      <w:r w:rsidRPr="00A447DA">
        <w:rPr>
          <w:rFonts w:ascii="Times New Roman" w:hAnsi="Times New Roman" w:cs="Times New Roman"/>
          <w:sz w:val="24"/>
          <w:szCs w:val="24"/>
        </w:rPr>
        <w:t>na realizację  przedsięwzięcia pn. „Usuwanie odpadów z folii rolniczych, siatki i sznurka do owijania balotów, opakowań po nawozach i typu Big Bag”.  Środki  pochodzą z Narodowego Funduszu Ochrony Środowiska i Gospodarki Wodnej w Warszawie zgodnie z zawartą umową Nr 464/2020/07/OZ-UP-go/D z dnia 15 kwietnia 2020 r.</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w kwocie</w:t>
      </w:r>
      <w:r w:rsidRPr="00A447DA">
        <w:rPr>
          <w:rFonts w:ascii="Times New Roman" w:hAnsi="Times New Roman" w:cs="Times New Roman"/>
          <w:b/>
          <w:bCs/>
          <w:sz w:val="24"/>
          <w:szCs w:val="24"/>
        </w:rPr>
        <w:t xml:space="preserve"> 4 000,00 zł,</w:t>
      </w:r>
      <w:r w:rsidRPr="00A447DA">
        <w:rPr>
          <w:rFonts w:ascii="Times New Roman" w:hAnsi="Times New Roman" w:cs="Times New Roman"/>
          <w:sz w:val="24"/>
          <w:szCs w:val="24"/>
        </w:rPr>
        <w:t xml:space="preserve">  zmiana dotyczy funduszu  sołeckiego . W sołectwie Strupczewo Duże - dokonano zmiany zadania z „Piknik rodzinny dla mieszkańców sołectwa Strupczewo Duże„ na zadanie „Adaptacja pomieszczeń na świetlicę wiejską po byłej szkole w Główinie”  w kwocie </w:t>
      </w:r>
      <w:r w:rsidRPr="00A447DA">
        <w:rPr>
          <w:rFonts w:ascii="Times New Roman" w:hAnsi="Times New Roman" w:cs="Times New Roman"/>
          <w:b/>
          <w:bCs/>
          <w:sz w:val="24"/>
          <w:szCs w:val="24"/>
        </w:rPr>
        <w:lastRenderedPageBreak/>
        <w:t>2 000,00 zł.</w:t>
      </w:r>
      <w:r w:rsidRPr="00A447DA">
        <w:rPr>
          <w:rFonts w:ascii="Times New Roman" w:hAnsi="Times New Roman" w:cs="Times New Roman"/>
          <w:sz w:val="24"/>
          <w:szCs w:val="24"/>
        </w:rPr>
        <w:t xml:space="preserve"> W sołectwie  Główina - dokonano zmiany zadania z „Organizacja pikniku rodzinnego dla mieszkańców sołectwa Główina” na zadanie „Adaptacja pomieszczeń na świetlicę wiejską po byłej szkole w Główinie”  w kwocie </w:t>
      </w:r>
      <w:r w:rsidRPr="00A447DA">
        <w:rPr>
          <w:rFonts w:ascii="Times New Roman" w:hAnsi="Times New Roman" w:cs="Times New Roman"/>
          <w:b/>
          <w:bCs/>
          <w:sz w:val="24"/>
          <w:szCs w:val="24"/>
        </w:rPr>
        <w:t>2 000,00 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Świetlica wiejska w Główinie jest miejscem spotkań mieszkańców sołectwa Główina, Strupczewo Duże i Rembielin. W związku z zaistniałą sytuacją epidemiologiczną w kraju i wprowadzeniem obostrzeń dotyczących zakazu zgromadzeń postanowiono zrezygnować z organizacji pikniku i środki przeznaczyć na dalszą adaptację pomieszczeń na świetlicę, która będzie miejscem spotkań i integracji lokalnej społeczności.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Times New Roman" w:hAnsi="Times New Roman" w:cs="Times New Roman"/>
          <w:sz w:val="24"/>
          <w:szCs w:val="24"/>
        </w:rPr>
      </w:pPr>
      <w:r w:rsidRPr="00A447DA">
        <w:rPr>
          <w:rFonts w:ascii="Times New Roman" w:hAnsi="Times New Roman" w:cs="Times New Roman"/>
          <w:sz w:val="24"/>
          <w:szCs w:val="24"/>
        </w:rPr>
        <w:t xml:space="preserve">Zmniejszono uchwałą plan wydatków bieżących o </w:t>
      </w:r>
      <w:r w:rsidRPr="00A447DA">
        <w:rPr>
          <w:rFonts w:ascii="Times New Roman" w:hAnsi="Times New Roman" w:cs="Times New Roman"/>
          <w:b/>
          <w:bCs/>
          <w:sz w:val="24"/>
          <w:szCs w:val="24"/>
        </w:rPr>
        <w:t>9 000,00 zł</w:t>
      </w:r>
      <w:r w:rsidRPr="00A447DA">
        <w:rPr>
          <w:rFonts w:ascii="Times New Roman" w:hAnsi="Times New Roman" w:cs="Times New Roman"/>
          <w:sz w:val="24"/>
          <w:szCs w:val="24"/>
        </w:rPr>
        <w:t xml:space="preserve">. Zmniejszenie dotyczy funduszu sołeckiego w sołectwie Sobowo, Strupczewo Duże i Główina. Dokonano zmiany nazwy  zadania  z „Odmulenie i odtworzenie rowów przydrożnych w sołectwie Sobowo „ na zadanie „Remont dróg gminnych w sołectwie Sobowo”. Zmiana zadania przyczyni się do zwiększenia środków przeznaczonych na remonty dróg co poprawi komfort i bezpieczeństwo jazdy na gminnych drogach w sołectwie Sobowo, kwota </w:t>
      </w:r>
      <w:r w:rsidRPr="00A447DA">
        <w:rPr>
          <w:rFonts w:ascii="Times New Roman" w:hAnsi="Times New Roman" w:cs="Times New Roman"/>
          <w:b/>
          <w:bCs/>
          <w:sz w:val="24"/>
          <w:szCs w:val="24"/>
        </w:rPr>
        <w:t>5 000,00 zł.</w:t>
      </w:r>
      <w:r w:rsidRPr="00A447DA">
        <w:rPr>
          <w:rFonts w:ascii="Times New Roman" w:hAnsi="Times New Roman" w:cs="Times New Roman"/>
          <w:sz w:val="24"/>
          <w:szCs w:val="24"/>
        </w:rPr>
        <w:t xml:space="preserve">  W sołectwie Strupczewo Duże - dokonano zmiany zadania z „ Piknik rodzinny dla mieszkańców sołectwa Strupczewo Duże„ na zadanie „Adaptacja pomieszczeń na świetlicę wiejską po byłej szkole w Główinie”  w kwocie </w:t>
      </w:r>
      <w:r w:rsidRPr="00A447DA">
        <w:rPr>
          <w:rFonts w:ascii="Times New Roman" w:hAnsi="Times New Roman" w:cs="Times New Roman"/>
          <w:b/>
          <w:bCs/>
          <w:sz w:val="24"/>
          <w:szCs w:val="24"/>
        </w:rPr>
        <w:t>2 000,00 zł.</w:t>
      </w:r>
      <w:r w:rsidRPr="00A447DA">
        <w:rPr>
          <w:rFonts w:ascii="Times New Roman" w:hAnsi="Times New Roman" w:cs="Times New Roman"/>
          <w:sz w:val="24"/>
          <w:szCs w:val="24"/>
        </w:rPr>
        <w:t xml:space="preserve"> W sołectwie  Główina - dokonano zmiany zadania z „Organizacja pikniku rodzinnego dla mieszkańców sołectwa Główina” na zadanie „Adaptacja pomieszczeń na świetlicę wiejską po byłej szkole w Główinie”  w kwocie </w:t>
      </w:r>
      <w:r w:rsidRPr="00A447DA">
        <w:rPr>
          <w:rFonts w:ascii="Times New Roman" w:hAnsi="Times New Roman" w:cs="Times New Roman"/>
          <w:b/>
          <w:bCs/>
          <w:sz w:val="24"/>
          <w:szCs w:val="24"/>
        </w:rPr>
        <w:t>2 000,00zł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A447DA">
        <w:rPr>
          <w:rFonts w:ascii="Times New Roman" w:hAnsi="Times New Roman" w:cs="Times New Roman"/>
          <w:sz w:val="24"/>
          <w:szCs w:val="24"/>
        </w:rPr>
        <w:t>Świetlica wiejska w Główinie jest miejscem spotkań mieszkańców sołectwa Główina, Strupczewo Duże i Rembielin. W związku z zaistniałą sytuacją epidemiologiczną w kraju i wprowadzeniem obostrzeń dotyczących zakazu zgromadzeń postanowiono zrezygnować z organizacji pikniku i środki przeznaczyć na dalszą adaptację pomieszczeń na świetlicę, która będzie miejscem spotkań i integracji lokalnej społeczności.</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 </w:t>
      </w:r>
      <w:r w:rsidRPr="00A447DA">
        <w:rPr>
          <w:rFonts w:ascii="Times New Roman" w:hAnsi="Times New Roman" w:cs="Times New Roman"/>
          <w:sz w:val="24"/>
          <w:szCs w:val="24"/>
        </w:rPr>
        <w:tab/>
        <w:t>Zmiany wprowadzone uchwałą dotyczą również zmian planu wydatków majątkowych.</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Plan wydatków majątkowych zwiększono o </w:t>
      </w:r>
      <w:r w:rsidRPr="00A447DA">
        <w:rPr>
          <w:rFonts w:ascii="Times New Roman" w:hAnsi="Times New Roman" w:cs="Times New Roman"/>
          <w:b/>
          <w:bCs/>
          <w:sz w:val="24"/>
          <w:szCs w:val="24"/>
        </w:rPr>
        <w:t>550 000,00 zł</w:t>
      </w:r>
      <w:r w:rsidRPr="00A447DA">
        <w:rPr>
          <w:rFonts w:ascii="Times New Roman" w:hAnsi="Times New Roman" w:cs="Times New Roman"/>
          <w:sz w:val="24"/>
          <w:szCs w:val="24"/>
        </w:rPr>
        <w:t xml:space="preserve"> na realizację zadania majątkowego pn. „Budowa budynku wielofunkcyjnego świetlicy wiejskiej w Siecieniu”. Plan wydatków zwiększono w związku z wystąpieniem robót stwierdzonych protokołami konieczności niezbędnych do prawidłowego zakończenia zadania, co wiąże się z zakończeniem projektu i otrzymaniem dofinansowania ze środków unijnych.</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lastRenderedPageBreak/>
        <w:t xml:space="preserve">Plan wydatków majątkowych zmniejszono o </w:t>
      </w:r>
      <w:r w:rsidRPr="00A447DA">
        <w:rPr>
          <w:rFonts w:ascii="Times New Roman" w:hAnsi="Times New Roman" w:cs="Times New Roman"/>
          <w:b/>
          <w:bCs/>
          <w:sz w:val="24"/>
          <w:szCs w:val="24"/>
        </w:rPr>
        <w:t xml:space="preserve">550 000,00 zł </w:t>
      </w:r>
      <w:r w:rsidRPr="00A447DA">
        <w:rPr>
          <w:rFonts w:ascii="Times New Roman" w:hAnsi="Times New Roman" w:cs="Times New Roman"/>
          <w:sz w:val="24"/>
          <w:szCs w:val="24"/>
        </w:rPr>
        <w:t xml:space="preserve">na realizacji zadania pn. „Poprawa wyposażenia  Gminy Brudzeń Duży w infrastrukturę  wodociągowo-kanalizacyjną w latach 2017-2020 – etap II”. Ze względu na obecny stan epidemiologiczny w kraju, pogarszającą się sytuację finansową polskich firm i pojawiające się trudności w znalezieniu wykonawców, oraz ze względu na szeroki zakres prac, które mają być wykonane przy realizacji zadania pn. „Poprawa wyposażenia Gminy Brudzeń Duży w infrastrukturę wodociągowo – kanalizacyjną w latach 2017-2020 etap II”, podzielono zadanie na 5 części (przetargów) i zmniejszono zakres wykonywanych prac w 2020 roku do jednej części zmniejszając tym samym wysokość środków.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Zmiany wprowadzone Zarządzeniami Wójta Gminy dotyczą zwiększenia planu dochodów bieżących o kwotę </w:t>
      </w:r>
      <w:r w:rsidRPr="00A447DA">
        <w:rPr>
          <w:rFonts w:ascii="Times New Roman" w:hAnsi="Times New Roman" w:cs="Times New Roman"/>
          <w:b/>
          <w:bCs/>
          <w:sz w:val="24"/>
          <w:szCs w:val="24"/>
        </w:rPr>
        <w:t xml:space="preserve">912 719,65 zł </w:t>
      </w:r>
      <w:r w:rsidRPr="00A447DA">
        <w:rPr>
          <w:rFonts w:ascii="Times New Roman" w:hAnsi="Times New Roman" w:cs="Times New Roman"/>
          <w:sz w:val="24"/>
          <w:szCs w:val="24"/>
        </w:rPr>
        <w:t xml:space="preserve">oraz zwiększenia planu wydatków bieżących o kwotę </w:t>
      </w:r>
      <w:r w:rsidRPr="00A447DA">
        <w:rPr>
          <w:rFonts w:ascii="Times New Roman" w:hAnsi="Times New Roman" w:cs="Times New Roman"/>
          <w:b/>
          <w:bCs/>
          <w:sz w:val="24"/>
          <w:szCs w:val="24"/>
        </w:rPr>
        <w:t>912 719,65 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Wydatki bieżące na wynagrodzenia składki od nich naliczane zwiększono o </w:t>
      </w:r>
      <w:r w:rsidRPr="00A447DA">
        <w:rPr>
          <w:rFonts w:ascii="Times New Roman" w:hAnsi="Times New Roman" w:cs="Times New Roman"/>
          <w:b/>
          <w:bCs/>
          <w:sz w:val="24"/>
          <w:szCs w:val="24"/>
        </w:rPr>
        <w:t>154 686,84 zł</w:t>
      </w:r>
      <w:r w:rsidRPr="00A447DA">
        <w:rPr>
          <w:rFonts w:ascii="Times New Roman" w:hAnsi="Times New Roman" w:cs="Times New Roman"/>
          <w:sz w:val="24"/>
          <w:szCs w:val="24"/>
        </w:rPr>
        <w:t xml:space="preserve"> tj. do kwoty </w:t>
      </w:r>
      <w:r w:rsidRPr="00A447DA">
        <w:rPr>
          <w:rFonts w:ascii="Times New Roman" w:hAnsi="Times New Roman" w:cs="Times New Roman"/>
          <w:b/>
          <w:bCs/>
          <w:sz w:val="24"/>
          <w:szCs w:val="24"/>
        </w:rPr>
        <w:t xml:space="preserve">14 430 295,84 zł. </w:t>
      </w:r>
      <w:r w:rsidRPr="00A447DA">
        <w:rPr>
          <w:rFonts w:ascii="Times New Roman" w:hAnsi="Times New Roman" w:cs="Times New Roman"/>
          <w:sz w:val="24"/>
          <w:szCs w:val="24"/>
        </w:rPr>
        <w:t>Zmiany wynikają z realizacji budżetu w 2020 roku.</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 xml:space="preserve">Zwiększa się plan dochodów bieżących na programy, projekty lub zadania finansowane z udziałem środków o których mowa w art. 5 ust. 1 pkt 2 i 3 ustawy,( kolumny 9.1, 9.1.1) w kwocie </w:t>
      </w:r>
      <w:r w:rsidRPr="00A447DA">
        <w:rPr>
          <w:rFonts w:ascii="Times New Roman" w:hAnsi="Times New Roman" w:cs="Times New Roman"/>
          <w:b/>
          <w:bCs/>
          <w:sz w:val="24"/>
          <w:szCs w:val="24"/>
        </w:rPr>
        <w:t>60 000,00</w:t>
      </w:r>
      <w:r w:rsidRPr="00A447DA">
        <w:rPr>
          <w:rFonts w:ascii="Times New Roman" w:hAnsi="Times New Roman" w:cs="Times New Roman"/>
          <w:sz w:val="24"/>
          <w:szCs w:val="24"/>
        </w:rPr>
        <w:t xml:space="preserve"> zł w tym na środki określone w art. 5 ust1 pkt 2 ustawy (kolumna 9.1.1.1) w kwocie </w:t>
      </w:r>
      <w:r w:rsidRPr="00A447DA">
        <w:rPr>
          <w:rFonts w:ascii="Times New Roman" w:hAnsi="Times New Roman" w:cs="Times New Roman"/>
          <w:b/>
          <w:bCs/>
          <w:sz w:val="24"/>
          <w:szCs w:val="24"/>
        </w:rPr>
        <w:t>50 778,00 zł</w:t>
      </w:r>
      <w:r w:rsidRPr="00A447DA">
        <w:rPr>
          <w:rFonts w:ascii="Times New Roman" w:hAnsi="Times New Roman" w:cs="Times New Roman"/>
          <w:sz w:val="24"/>
          <w:szCs w:val="24"/>
        </w:rPr>
        <w:t xml:space="preserve"> z przeznaczeniem na realizację projektu grantowego pn. „Zdalna Szkoła – wsparcie Ogólnopolskiej Sieci Edukacyjnej w systemie kształcenia zdalnego” zgodnie z umową                         o powierzeniu grantu nr 594/2020 z dnia 20.04.2020r. zawartą z Centrum Projektów Polska Cyfrowa w Warszawie.</w:t>
      </w:r>
    </w:p>
    <w:p w:rsidR="00A447DA" w:rsidRPr="00A447DA" w:rsidRDefault="00A447DA" w:rsidP="00A44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ab/>
        <w:t xml:space="preserve">O te same kwoty zwiększa się wydatki bieżące na programy, projekty lub zadania finansowane z udziałem środków o których mowa w art. 5 ust. 1 pkt 2 i 3 ustawy( kolumny 9.3, 9.3.1, 9.3.1.1). Zadanie związane jest z przeciwdziałaniem COVID-19, projekt związany jest z obecną sytuacją szkolnictwa, związaną z wprowadzeniem na obszarze Rzeczypospolitej Polskiej stanu epidemii, spowodowanym zakażeniami koronawirusem. Zamknięcie placówek oświatowych na wiele tygodni wymusiło nowe standardy prowadzenia zajęć edukacyjnych w formie lekcji zdalnych. Wielu z uczniów nie posiada dostępu do internetu lub sprzętu, na którym może realizować podstawy programowe. Zadanie dotyczy zakupu laptopów dla uczniów, którzy nie posiadają sprzętu umożliwiającego realizację zdalnych lekcji. Realizacja zadań oświatowych </w:t>
      </w:r>
      <w:r w:rsidRPr="00A447DA">
        <w:rPr>
          <w:rFonts w:ascii="Times New Roman" w:hAnsi="Times New Roman" w:cs="Times New Roman"/>
          <w:sz w:val="24"/>
          <w:szCs w:val="24"/>
        </w:rPr>
        <w:lastRenderedPageBreak/>
        <w:t>z wykorzystaniem metod technik na odległość została wprowadzona Rozporządzeniem Ministra Edukacji Narodowej z dnia 20 marca 2020r.  w sprawie szczególnych rozwiązań w okresie czasowego ograniczenia funkcjonowania jednostek systemu oświaty w związku z zapobieganiem, przeciwdziałaniem i zwalczaniem COVID-19.</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ab/>
        <w:t xml:space="preserve">Wydatki majątkowe na programy projekty lub zadania finansowane z udziałem środków, o których mowa w art. 5 ust 1 pkt 2 i 3 ustawy w tym finansowane środkami określonymi w art. 5 ust 1 pkt 2 ustawy zwiększono o </w:t>
      </w:r>
      <w:r w:rsidRPr="00A447DA">
        <w:rPr>
          <w:rFonts w:ascii="Times New Roman" w:hAnsi="Times New Roman" w:cs="Times New Roman"/>
          <w:b/>
          <w:bCs/>
          <w:sz w:val="24"/>
          <w:szCs w:val="24"/>
        </w:rPr>
        <w:t xml:space="preserve">1 925,00 zł. </w:t>
      </w:r>
      <w:r w:rsidRPr="00A447DA">
        <w:rPr>
          <w:rFonts w:ascii="Times New Roman" w:hAnsi="Times New Roman" w:cs="Times New Roman"/>
          <w:sz w:val="24"/>
          <w:szCs w:val="24"/>
        </w:rPr>
        <w:t>Miana dotyczy zadania pn. „Budowa  budynku wielofunkcyjnego świetlicy wiejskiej w Siecieniu”</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u w:val="single"/>
        </w:rPr>
      </w:pP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u w:val="single"/>
        </w:rPr>
      </w:pP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u w:val="single"/>
        </w:rPr>
      </w:pPr>
      <w:r w:rsidRPr="00A447DA">
        <w:rPr>
          <w:rFonts w:ascii="Times New Roman" w:hAnsi="Times New Roman" w:cs="Times New Roman"/>
          <w:sz w:val="24"/>
          <w:szCs w:val="24"/>
          <w:u w:val="single"/>
        </w:rPr>
        <w:t>Załącznik 2</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Wykaz realizowanych i planowanych do realizacji przedsięwzięć wieloletnich zawiera załącznik nr 2 do uchwały.</w:t>
      </w:r>
    </w:p>
    <w:p w:rsidR="00A447DA" w:rsidRPr="00A447DA" w:rsidRDefault="00A447DA" w:rsidP="00A447DA">
      <w:pPr>
        <w:tabs>
          <w:tab w:val="left" w:pos="708"/>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sz w:val="24"/>
          <w:szCs w:val="24"/>
        </w:rPr>
        <w:t>Do Wykazu Przedsięwzięć Wieloletniej Prognozy Finansowej wprowadza się następujące zmiany:</w:t>
      </w:r>
    </w:p>
    <w:p w:rsidR="00A447DA" w:rsidRPr="00A447DA" w:rsidRDefault="00A447DA" w:rsidP="00A447DA">
      <w:pPr>
        <w:widowControl w:val="0"/>
        <w:tabs>
          <w:tab w:val="left" w:pos="708"/>
          <w:tab w:val="left" w:pos="1080"/>
          <w:tab w:val="left" w:pos="1304"/>
          <w:tab w:val="left" w:pos="1417"/>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360" w:lineRule="auto"/>
        <w:jc w:val="both"/>
        <w:rPr>
          <w:rFonts w:ascii="Times New Roman" w:hAnsi="Times New Roman" w:cs="Times New Roman"/>
          <w:sz w:val="24"/>
          <w:szCs w:val="24"/>
        </w:rPr>
      </w:pPr>
      <w:r w:rsidRPr="00A447DA">
        <w:rPr>
          <w:rFonts w:ascii="Times New Roman" w:hAnsi="Times New Roman" w:cs="Times New Roman"/>
          <w:b/>
          <w:bCs/>
          <w:sz w:val="24"/>
          <w:szCs w:val="24"/>
        </w:rPr>
        <w:t>I</w:t>
      </w:r>
      <w:r w:rsidRPr="00A447DA">
        <w:rPr>
          <w:rFonts w:ascii="Calibri" w:hAnsi="Calibri" w:cs="Calibri"/>
          <w:b/>
          <w:bCs/>
          <w:sz w:val="24"/>
          <w:szCs w:val="24"/>
        </w:rPr>
        <w:t>.</w:t>
      </w:r>
      <w:r w:rsidRPr="00A447DA">
        <w:rPr>
          <w:rFonts w:ascii="Times New Roman" w:hAnsi="Times New Roman" w:cs="Times New Roman"/>
          <w:sz w:val="24"/>
          <w:szCs w:val="24"/>
        </w:rPr>
        <w:t xml:space="preserve"> Wydatki na programy projekty lub zadania pozostałe kształtują się następująco:</w:t>
      </w:r>
    </w:p>
    <w:p w:rsidR="00A447DA" w:rsidRPr="00A447DA" w:rsidRDefault="00A447DA" w:rsidP="00A447DA">
      <w:pPr>
        <w:widowControl w:val="0"/>
        <w:tabs>
          <w:tab w:val="left" w:pos="142"/>
          <w:tab w:val="left" w:pos="708"/>
          <w:tab w:val="left" w:pos="1080"/>
          <w:tab w:val="left" w:pos="1304"/>
          <w:tab w:val="left" w:pos="1417"/>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360" w:lineRule="auto"/>
        <w:ind w:left="142"/>
        <w:jc w:val="both"/>
        <w:rPr>
          <w:rFonts w:ascii="Times New Roman" w:hAnsi="Times New Roman" w:cs="Times New Roman"/>
          <w:sz w:val="24"/>
          <w:szCs w:val="24"/>
        </w:rPr>
      </w:pPr>
      <w:r w:rsidRPr="00A447DA">
        <w:rPr>
          <w:rFonts w:ascii="Times New Roman" w:hAnsi="Times New Roman" w:cs="Times New Roman"/>
          <w:sz w:val="24"/>
          <w:szCs w:val="24"/>
        </w:rPr>
        <w:t xml:space="preserve"> </w:t>
      </w:r>
      <w:r w:rsidRPr="00A447DA">
        <w:rPr>
          <w:rFonts w:ascii="Times New Roman" w:hAnsi="Times New Roman" w:cs="Times New Roman"/>
          <w:b/>
          <w:bCs/>
          <w:sz w:val="24"/>
          <w:szCs w:val="24"/>
        </w:rPr>
        <w:t>1)</w:t>
      </w:r>
      <w:r w:rsidRPr="00A447DA">
        <w:rPr>
          <w:rFonts w:ascii="Times New Roman" w:hAnsi="Times New Roman" w:cs="Times New Roman"/>
          <w:sz w:val="24"/>
          <w:szCs w:val="24"/>
        </w:rPr>
        <w:t xml:space="preserve"> wydatki majątkowe:</w:t>
      </w:r>
    </w:p>
    <w:p w:rsidR="00A447DA" w:rsidRPr="00A447DA" w:rsidRDefault="00A447DA" w:rsidP="00A447DA">
      <w:pPr>
        <w:widowControl w:val="0"/>
        <w:tabs>
          <w:tab w:val="left" w:pos="142"/>
          <w:tab w:val="left" w:pos="708"/>
          <w:tab w:val="left" w:pos="1080"/>
          <w:tab w:val="left" w:pos="1304"/>
          <w:tab w:val="left" w:pos="1417"/>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line="360" w:lineRule="auto"/>
        <w:ind w:left="142"/>
        <w:jc w:val="both"/>
        <w:rPr>
          <w:rFonts w:ascii="Times New Roman" w:hAnsi="Times New Roman" w:cs="Times New Roman"/>
          <w:sz w:val="24"/>
          <w:szCs w:val="24"/>
        </w:rPr>
      </w:pPr>
      <w:r w:rsidRPr="00A447DA">
        <w:rPr>
          <w:rFonts w:ascii="Times New Roman" w:hAnsi="Times New Roman" w:cs="Times New Roman"/>
          <w:sz w:val="24"/>
          <w:szCs w:val="24"/>
        </w:rPr>
        <w:t>Zwiększono limit w 2020 roku o</w:t>
      </w:r>
      <w:r w:rsidRPr="00A447DA">
        <w:rPr>
          <w:rFonts w:ascii="Times New Roman" w:hAnsi="Times New Roman" w:cs="Times New Roman"/>
          <w:b/>
          <w:bCs/>
          <w:sz w:val="24"/>
          <w:szCs w:val="24"/>
        </w:rPr>
        <w:t xml:space="preserve"> 550 000,00 zł </w:t>
      </w:r>
      <w:r w:rsidRPr="00A447DA">
        <w:rPr>
          <w:rFonts w:ascii="Times New Roman" w:hAnsi="Times New Roman" w:cs="Times New Roman"/>
          <w:sz w:val="24"/>
          <w:szCs w:val="24"/>
        </w:rPr>
        <w:t>na zadaniu pn.</w:t>
      </w:r>
      <w:r w:rsidRPr="00A447DA">
        <w:rPr>
          <w:rFonts w:ascii="Times New Roman" w:hAnsi="Times New Roman" w:cs="Times New Roman"/>
          <w:b/>
          <w:bCs/>
          <w:sz w:val="24"/>
          <w:szCs w:val="24"/>
        </w:rPr>
        <w:t xml:space="preserve"> </w:t>
      </w:r>
      <w:r w:rsidRPr="00A447DA">
        <w:rPr>
          <w:rFonts w:ascii="Times New Roman" w:hAnsi="Times New Roman" w:cs="Times New Roman"/>
          <w:sz w:val="24"/>
          <w:szCs w:val="24"/>
        </w:rPr>
        <w:t xml:space="preserve">„Budowa  budynku wielofunkcyjnego świetlicy wiejskiej w Siecieniu” oraz na tym samym zadaniu zmniejszono limit w 2021 roku o </w:t>
      </w:r>
      <w:r w:rsidRPr="00A447DA">
        <w:rPr>
          <w:rFonts w:ascii="Times New Roman" w:hAnsi="Times New Roman" w:cs="Times New Roman"/>
          <w:b/>
          <w:bCs/>
          <w:sz w:val="24"/>
          <w:szCs w:val="24"/>
        </w:rPr>
        <w:t xml:space="preserve">382 008,00 zł. </w:t>
      </w:r>
      <w:r w:rsidRPr="00A447DA">
        <w:rPr>
          <w:rFonts w:ascii="Times New Roman" w:hAnsi="Times New Roman" w:cs="Times New Roman"/>
          <w:sz w:val="24"/>
          <w:szCs w:val="24"/>
        </w:rPr>
        <w:t xml:space="preserve">Łączne nakłady finansowe wynoszą </w:t>
      </w:r>
      <w:r w:rsidRPr="00A447DA">
        <w:rPr>
          <w:rFonts w:ascii="Times New Roman" w:hAnsi="Times New Roman" w:cs="Times New Roman"/>
          <w:b/>
          <w:bCs/>
          <w:sz w:val="24"/>
          <w:szCs w:val="24"/>
        </w:rPr>
        <w:t>1 613 637,15 zł.</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b/>
          <w:bCs/>
          <w:sz w:val="24"/>
          <w:szCs w:val="24"/>
        </w:rPr>
      </w:pPr>
      <w:r w:rsidRPr="00A447DA">
        <w:rPr>
          <w:rFonts w:ascii="Times New Roman" w:hAnsi="Times New Roman" w:cs="Times New Roman"/>
          <w:sz w:val="24"/>
          <w:szCs w:val="24"/>
        </w:rPr>
        <w:tab/>
        <w:t>Zmniejszono limit w 2020 roku o</w:t>
      </w:r>
      <w:r w:rsidRPr="00A447DA">
        <w:rPr>
          <w:rFonts w:ascii="Times New Roman" w:hAnsi="Times New Roman" w:cs="Times New Roman"/>
          <w:b/>
          <w:bCs/>
          <w:sz w:val="24"/>
          <w:szCs w:val="24"/>
        </w:rPr>
        <w:t xml:space="preserve"> 550 000,00 zł </w:t>
      </w:r>
      <w:r w:rsidRPr="00A447DA">
        <w:rPr>
          <w:rFonts w:ascii="Times New Roman" w:hAnsi="Times New Roman" w:cs="Times New Roman"/>
          <w:sz w:val="24"/>
          <w:szCs w:val="24"/>
        </w:rPr>
        <w:t xml:space="preserve">na zadaniu pn. „Poprawa wyposażenia  Gminy Brudzeń Duży w infrastrukturę  wodociągowo-kanalizacyjną w latach 2017-2020 – etap II” oraz zwiększono limit w 2021 roku o kwotę </w:t>
      </w:r>
      <w:r w:rsidRPr="00A447DA">
        <w:rPr>
          <w:rFonts w:ascii="Times New Roman" w:hAnsi="Times New Roman" w:cs="Times New Roman"/>
          <w:b/>
          <w:bCs/>
          <w:sz w:val="24"/>
          <w:szCs w:val="24"/>
        </w:rPr>
        <w:t>382 008,00 zł.</w:t>
      </w:r>
      <w:r w:rsidRPr="00A447DA">
        <w:rPr>
          <w:rFonts w:ascii="Times New Roman" w:hAnsi="Times New Roman" w:cs="Times New Roman"/>
          <w:sz w:val="24"/>
          <w:szCs w:val="24"/>
        </w:rPr>
        <w:t xml:space="preserve"> Łączne nakłady finansowe planuje się na poziomie </w:t>
      </w:r>
      <w:r w:rsidRPr="00A447DA">
        <w:rPr>
          <w:rFonts w:ascii="Times New Roman" w:hAnsi="Times New Roman" w:cs="Times New Roman"/>
          <w:b/>
          <w:bCs/>
          <w:sz w:val="24"/>
          <w:szCs w:val="24"/>
        </w:rPr>
        <w:t xml:space="preserve">3 932 008,00 zł. </w:t>
      </w:r>
    </w:p>
    <w:p w:rsidR="00A447DA" w:rsidRPr="00A447DA" w:rsidRDefault="00A447DA" w:rsidP="00A44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b/>
          <w:bCs/>
          <w:sz w:val="24"/>
          <w:szCs w:val="24"/>
        </w:rPr>
      </w:pPr>
    </w:p>
    <w:p w:rsidR="00A447DA" w:rsidRPr="00A447DA" w:rsidRDefault="00A447DA" w:rsidP="00A447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4"/>
          <w:szCs w:val="24"/>
        </w:rPr>
      </w:pPr>
    </w:p>
    <w:p w:rsidR="00A447DA" w:rsidRPr="00A447DA" w:rsidRDefault="00A447DA" w:rsidP="00A447DA">
      <w:pPr>
        <w:widowControl w:val="0"/>
        <w:autoSpaceDE w:val="0"/>
        <w:autoSpaceDN w:val="0"/>
        <w:adjustRightInd w:val="0"/>
        <w:spacing w:after="0" w:line="240" w:lineRule="auto"/>
        <w:rPr>
          <w:rFonts w:ascii="Times New Roman" w:hAnsi="Times New Roman" w:cs="Times New Roman"/>
          <w:b/>
          <w:bCs/>
          <w:sz w:val="24"/>
          <w:szCs w:val="24"/>
        </w:rPr>
      </w:pPr>
    </w:p>
    <w:p w:rsidR="00111273" w:rsidRDefault="00111273">
      <w:bookmarkStart w:id="0" w:name="_GoBack"/>
      <w:bookmarkEnd w:id="0"/>
    </w:p>
    <w:sectPr w:rsidR="00111273" w:rsidSect="00A86656">
      <w:footerReference w:type="default" r:id="rId5"/>
      <w:pgSz w:w="12240" w:h="15840"/>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656" w:rsidRDefault="00A447DA">
    <w:pPr>
      <w:pStyle w:val="Stopk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pPr>
    <w:r>
      <w:fldChar w:fldCharType="begin"/>
    </w:r>
    <w:r>
      <w:instrText xml:space="preserve"> PAGE \* Arabic </w:instrText>
    </w:r>
    <w:r>
      <w:fldChar w:fldCharType="separate"/>
    </w:r>
    <w:r>
      <w:rPr>
        <w:noProof/>
      </w:rPr>
      <w:t>5</w:t>
    </w:r>
    <w:r>
      <w:fldChar w:fldCharType="end"/>
    </w:r>
  </w:p>
  <w:p w:rsidR="00A86656" w:rsidRDefault="00A447DA">
    <w:pPr>
      <w:pStyle w:val="Stopka"/>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DA"/>
    <w:rsid w:val="00111273"/>
    <w:rsid w:val="00A44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447DA"/>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StopkaZnak">
    <w:name w:val="Stopka Znak"/>
    <w:basedOn w:val="Domylnaczcionkaakapitu"/>
    <w:link w:val="Stopka"/>
    <w:uiPriority w:val="99"/>
    <w:rsid w:val="00A447D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447DA"/>
    <w:pPr>
      <w:tabs>
        <w:tab w:val="center" w:pos="4536"/>
        <w:tab w:val="right" w:pos="9072"/>
      </w:tabs>
      <w:autoSpaceDE w:val="0"/>
      <w:autoSpaceDN w:val="0"/>
      <w:adjustRightInd w:val="0"/>
      <w:spacing w:after="0" w:line="240" w:lineRule="auto"/>
    </w:pPr>
    <w:rPr>
      <w:rFonts w:ascii="Calibri" w:hAnsi="Calibri" w:cs="Calibri"/>
    </w:rPr>
  </w:style>
  <w:style w:type="character" w:customStyle="1" w:styleId="StopkaZnak">
    <w:name w:val="Stopka Znak"/>
    <w:basedOn w:val="Domylnaczcionkaakapitu"/>
    <w:link w:val="Stopka"/>
    <w:uiPriority w:val="99"/>
    <w:rsid w:val="00A447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9288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dc:creator>
  <cp:lastModifiedBy>Joanna.K</cp:lastModifiedBy>
  <cp:revision>1</cp:revision>
  <dcterms:created xsi:type="dcterms:W3CDTF">2020-06-17T07:53:00Z</dcterms:created>
  <dcterms:modified xsi:type="dcterms:W3CDTF">2020-06-17T07:53:00Z</dcterms:modified>
</cp:coreProperties>
</file>