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05" w:rsidRPr="00545259" w:rsidRDefault="00695205" w:rsidP="00687B17">
      <w:pPr>
        <w:pStyle w:val="Nagwek2"/>
        <w:spacing w:before="91"/>
        <w:ind w:left="0" w:right="-142"/>
      </w:pPr>
      <w:r w:rsidRPr="00545259">
        <w:t>UCHWAŁA NR XXII/143/20</w:t>
      </w:r>
    </w:p>
    <w:p w:rsidR="00695205" w:rsidRPr="00545259" w:rsidRDefault="00695205" w:rsidP="00687B17">
      <w:pPr>
        <w:ind w:right="-142"/>
        <w:jc w:val="center"/>
        <w:rPr>
          <w:b/>
          <w:bCs/>
        </w:rPr>
      </w:pPr>
      <w:r w:rsidRPr="00545259">
        <w:rPr>
          <w:b/>
          <w:bCs/>
        </w:rPr>
        <w:t>RADY GMINY w BRUDZENIU DUŻYM</w:t>
      </w:r>
    </w:p>
    <w:p w:rsidR="00695205" w:rsidRPr="00545259" w:rsidRDefault="00695205" w:rsidP="00687B17">
      <w:pPr>
        <w:pStyle w:val="Tekstpodstawowy"/>
        <w:ind w:right="-142"/>
        <w:jc w:val="center"/>
        <w:rPr>
          <w:b/>
          <w:bCs/>
        </w:rPr>
      </w:pPr>
      <w:r w:rsidRPr="00545259">
        <w:rPr>
          <w:b/>
          <w:bCs/>
        </w:rPr>
        <w:t>z dnia 28 października 2020 r.</w:t>
      </w:r>
    </w:p>
    <w:p w:rsidR="00695205" w:rsidRPr="00545259" w:rsidRDefault="00695205" w:rsidP="00687B17">
      <w:pPr>
        <w:ind w:right="-142"/>
      </w:pPr>
    </w:p>
    <w:p w:rsidR="00695205" w:rsidRDefault="00695205" w:rsidP="0073499F">
      <w:pPr>
        <w:pStyle w:val="Nagwek2"/>
        <w:ind w:left="1077" w:right="-142" w:hanging="1077"/>
        <w:jc w:val="both"/>
      </w:pPr>
      <w:r>
        <w:t>w sprawie: określenia zasad udzielania dotacji na prace konserwatorskie, restauratorskie lub roboty budowlane przy zabytkach wpisanych do rejestru zabytków położonych na terenie Gminy Brudzeń Duży;</w:t>
      </w:r>
    </w:p>
    <w:p w:rsidR="00695205" w:rsidRDefault="00695205" w:rsidP="00687B17">
      <w:pPr>
        <w:ind w:right="-142"/>
      </w:pPr>
    </w:p>
    <w:p w:rsidR="00695205" w:rsidRDefault="00695205" w:rsidP="008529FA">
      <w:pPr>
        <w:pStyle w:val="Tekstpodstawowy"/>
        <w:spacing w:before="204"/>
        <w:ind w:firstLine="142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 ustawy z dnia 8 marca 1990 r. o samorządzie gminnym ( Dz. U. z 2020 r., poz. 713) oraz art. 81 ust. 1 ustawy z dnia 23 lipca 2003 r. o ochronie zabytków i opiece nad zabytkami (Dz. U. z 2020 r. poz. 282 z </w:t>
      </w:r>
      <w:proofErr w:type="spellStart"/>
      <w:r>
        <w:t>późn</w:t>
      </w:r>
      <w:proofErr w:type="spellEnd"/>
      <w:r>
        <w:t>. zm.) Rada Gminy Brudzeń Duży uchwala, co następuje:</w:t>
      </w:r>
    </w:p>
    <w:p w:rsidR="00695205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1.</w:t>
      </w:r>
    </w:p>
    <w:p w:rsidR="00695205" w:rsidRDefault="00695205" w:rsidP="008529FA">
      <w:pPr>
        <w:pStyle w:val="Tekstpodstawowy"/>
        <w:numPr>
          <w:ilvl w:val="0"/>
          <w:numId w:val="1"/>
        </w:numPr>
        <w:ind w:left="284" w:hanging="284"/>
        <w:jc w:val="both"/>
      </w:pPr>
      <w:r>
        <w:t>Z budżetu Gminy Brudzeń Duży może być udzielana dotacja celowa na prace konserwatorskie, restauratorskie lub roboty budowlane przy zabytku wpisanym do rejestru zabytków położonym na terenie Gminy.</w:t>
      </w:r>
    </w:p>
    <w:p w:rsidR="00695205" w:rsidRDefault="00695205" w:rsidP="008529FA">
      <w:pPr>
        <w:pStyle w:val="Tekstpodstawowy"/>
        <w:numPr>
          <w:ilvl w:val="0"/>
          <w:numId w:val="1"/>
        </w:numPr>
        <w:ind w:left="284" w:hanging="284"/>
        <w:jc w:val="both"/>
      </w:pPr>
      <w:r>
        <w:t xml:space="preserve">Dotacja celowa na prace konserwatorskie, restauratorskie i roboty budowlane przy zabytkach może obejmować nakłady konieczne na prace w zakresie określonym w art. 77 ustawy z dnia 23 lipca </w:t>
      </w:r>
      <w:r>
        <w:rPr>
          <w:spacing w:val="-3"/>
        </w:rPr>
        <w:t xml:space="preserve">2003r. </w:t>
      </w:r>
      <w:r>
        <w:t>o ochronie zabytków i opiece nad</w:t>
      </w:r>
      <w:r>
        <w:rPr>
          <w:spacing w:val="-2"/>
        </w:rPr>
        <w:t xml:space="preserve"> </w:t>
      </w:r>
      <w:r>
        <w:t>zabytkami.</w:t>
      </w:r>
    </w:p>
    <w:p w:rsidR="00695205" w:rsidRDefault="00695205" w:rsidP="008529FA">
      <w:pPr>
        <w:pStyle w:val="Tekstpodstawowy"/>
        <w:numPr>
          <w:ilvl w:val="0"/>
          <w:numId w:val="1"/>
        </w:numPr>
        <w:ind w:left="284" w:hanging="284"/>
        <w:jc w:val="both"/>
      </w:pPr>
      <w:r>
        <w:t>Dotacja może być udzielona na dofinansowanie nakładów koniecznych na wykonanie prac lub robót określonych w ust. 2, które wnioskodawca zamierza wykonać w roku złożenia wniosku lub w roku następującym po roku złożenia tego</w:t>
      </w:r>
      <w:r>
        <w:rPr>
          <w:spacing w:val="-2"/>
        </w:rPr>
        <w:t xml:space="preserve"> </w:t>
      </w:r>
      <w:r>
        <w:t>wniosku.</w:t>
      </w:r>
    </w:p>
    <w:p w:rsidR="00695205" w:rsidRDefault="00695205" w:rsidP="008529FA">
      <w:pPr>
        <w:pStyle w:val="Tekstpodstawowy"/>
        <w:numPr>
          <w:ilvl w:val="0"/>
          <w:numId w:val="1"/>
        </w:numPr>
        <w:ind w:left="284" w:hanging="284"/>
        <w:jc w:val="both"/>
      </w:pPr>
      <w:r>
        <w:t>Dotacja może być udzielona osobie fizycznej lub jednostce organizacyjnej, posiadającej tytuł prawny do zabytku, o którym mowa w ust. 1 wynikający z prawa własności, użytkowania wieczystego, trwałego zarządu, ograniczonego prawa rzeczowego albo stosunku zobowiązaniowego, finansującą prowadzenie prac konserwatorskich, restauratorskich lub robót budowlanych przy</w:t>
      </w:r>
      <w:r>
        <w:rPr>
          <w:spacing w:val="-2"/>
        </w:rPr>
        <w:t xml:space="preserve"> </w:t>
      </w:r>
      <w:r>
        <w:t>zabytku.</w:t>
      </w:r>
    </w:p>
    <w:p w:rsidR="00695205" w:rsidRDefault="00695205" w:rsidP="008529FA">
      <w:pPr>
        <w:pStyle w:val="Tekstpodstawowy"/>
        <w:numPr>
          <w:ilvl w:val="0"/>
          <w:numId w:val="1"/>
        </w:numPr>
        <w:ind w:left="284" w:hanging="284"/>
        <w:jc w:val="both"/>
      </w:pPr>
      <w:r>
        <w:t xml:space="preserve">W przypadku podmiotów prowadzących działalność gospodarczą, dotacja na dofinansowanie prac konserwatorskich, restauratorskich lub robót budowlanych przy zabytku stanowi pomocą de </w:t>
      </w:r>
      <w:proofErr w:type="spellStart"/>
      <w:r>
        <w:t>minimis</w:t>
      </w:r>
      <w:proofErr w:type="spellEnd"/>
      <w:r>
        <w:t xml:space="preserve"> o której mowa w ustawie z dnia 30.04.2004 r. o postępowaniu w sprawach dot. pomocy publicznej (</w:t>
      </w:r>
      <w:proofErr w:type="spellStart"/>
      <w:r>
        <w:t>t.j</w:t>
      </w:r>
      <w:proofErr w:type="spellEnd"/>
      <w:r>
        <w:t xml:space="preserve">. Dz. U. z 2020 r. poz. 708), a udzielenie jej nastąpi zgodnie z rozporządzeniem Komisji (UE) nr 1407/2013 z dnia 18 grudnia 2013 r.  w sprawie  stosowania  art. 107 i 108   Traktatu  o funkcjonowaniu   Unii   Europejskiej  do   pomocy de </w:t>
      </w:r>
      <w:proofErr w:type="spellStart"/>
      <w:r>
        <w:t>minimis</w:t>
      </w:r>
      <w:proofErr w:type="spellEnd"/>
      <w:r>
        <w:t xml:space="preserve"> (Dz.  Urz.  UE  L  352 z 24.12.2013 r.)  i rozporządzeniem  Komisji  (UE)  nr  1408/2013  z dnia 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 24.12.2013, str. 9, z </w:t>
      </w:r>
      <w:proofErr w:type="spellStart"/>
      <w:r>
        <w:t>późn</w:t>
      </w:r>
      <w:proofErr w:type="spellEnd"/>
      <w:r>
        <w:t xml:space="preserve">. zm.) oraz rozporządzeniem Komisji (UE) nr 717/2014 z dnia 27 czerwca 2014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 (Dz. Urz. UE L 190 z 28.06.2014, str.</w:t>
      </w:r>
      <w:r>
        <w:rPr>
          <w:spacing w:val="-1"/>
        </w:rPr>
        <w:t xml:space="preserve"> </w:t>
      </w:r>
      <w:r>
        <w:t>45).</w:t>
      </w:r>
    </w:p>
    <w:p w:rsidR="00695205" w:rsidRPr="00A936A0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2.</w:t>
      </w:r>
    </w:p>
    <w:p w:rsidR="00695205" w:rsidRDefault="00695205" w:rsidP="008529FA">
      <w:pPr>
        <w:pStyle w:val="Tekstpodstawowy"/>
        <w:numPr>
          <w:ilvl w:val="0"/>
          <w:numId w:val="2"/>
        </w:numPr>
        <w:ind w:left="284" w:hanging="284"/>
        <w:jc w:val="both"/>
      </w:pPr>
      <w:r>
        <w:t>Ubiegający się o dotację winien złożyć wniosek o dotację do Wójta Gminy wraz z następującymi załącznikami:</w:t>
      </w:r>
    </w:p>
    <w:p w:rsidR="00695205" w:rsidRDefault="00695205" w:rsidP="009008C9">
      <w:pPr>
        <w:pStyle w:val="Tekstpodstawowy"/>
        <w:numPr>
          <w:ilvl w:val="0"/>
          <w:numId w:val="3"/>
        </w:numPr>
        <w:spacing w:before="80"/>
        <w:ind w:left="511" w:hanging="284"/>
        <w:jc w:val="both"/>
      </w:pPr>
      <w:r>
        <w:t>dokumentem potwierdzającym posiadanie przez wnioskodawcę tytułu prawnego do</w:t>
      </w:r>
      <w:r>
        <w:rPr>
          <w:spacing w:val="-4"/>
        </w:rPr>
        <w:t xml:space="preserve"> </w:t>
      </w:r>
      <w:r>
        <w:t>zabytku;</w:t>
      </w:r>
    </w:p>
    <w:p w:rsidR="00695205" w:rsidRDefault="00695205" w:rsidP="009008C9">
      <w:pPr>
        <w:pStyle w:val="Tekstpodstawowy"/>
        <w:numPr>
          <w:ilvl w:val="0"/>
          <w:numId w:val="3"/>
        </w:numPr>
        <w:spacing w:before="80"/>
        <w:ind w:left="511" w:hanging="284"/>
        <w:jc w:val="both"/>
      </w:pPr>
      <w:r>
        <w:t>decyzją o wpisie zabytku do rejestru</w:t>
      </w:r>
      <w:r>
        <w:rPr>
          <w:spacing w:val="-2"/>
        </w:rPr>
        <w:t xml:space="preserve"> </w:t>
      </w:r>
      <w:r>
        <w:t>zabytków;</w:t>
      </w:r>
    </w:p>
    <w:p w:rsidR="00695205" w:rsidRDefault="00695205" w:rsidP="009008C9">
      <w:pPr>
        <w:pStyle w:val="Tekstpodstawowy"/>
        <w:numPr>
          <w:ilvl w:val="0"/>
          <w:numId w:val="3"/>
        </w:numPr>
        <w:spacing w:before="80"/>
        <w:ind w:left="511" w:hanging="284"/>
        <w:jc w:val="both"/>
      </w:pPr>
      <w:r>
        <w:t>pozwoleniem wojewódzkiego konserwatora zabytków na prowadzenie prac, które mają być przedmiotem dotacji;</w:t>
      </w:r>
    </w:p>
    <w:p w:rsidR="00695205" w:rsidRDefault="00695205" w:rsidP="009008C9">
      <w:pPr>
        <w:pStyle w:val="Akapitzlist"/>
        <w:numPr>
          <w:ilvl w:val="0"/>
          <w:numId w:val="3"/>
        </w:numPr>
        <w:tabs>
          <w:tab w:val="left" w:pos="572"/>
        </w:tabs>
        <w:spacing w:before="80"/>
        <w:ind w:left="511" w:hanging="284"/>
        <w:jc w:val="left"/>
      </w:pPr>
      <w:r>
        <w:t>pozwoleniem na budowę, jeżeli prace wymagają uzyskania takiego</w:t>
      </w:r>
      <w:r>
        <w:rPr>
          <w:spacing w:val="-2"/>
        </w:rPr>
        <w:t xml:space="preserve"> </w:t>
      </w:r>
      <w:r>
        <w:t>pozwolenia;</w:t>
      </w:r>
    </w:p>
    <w:p w:rsidR="00695205" w:rsidRDefault="00695205" w:rsidP="009008C9">
      <w:pPr>
        <w:pStyle w:val="Akapitzlist"/>
        <w:numPr>
          <w:ilvl w:val="0"/>
          <w:numId w:val="3"/>
        </w:numPr>
        <w:tabs>
          <w:tab w:val="left" w:pos="572"/>
        </w:tabs>
        <w:spacing w:before="80"/>
        <w:ind w:left="511" w:hanging="284"/>
        <w:jc w:val="left"/>
      </w:pPr>
      <w:r>
        <w:t>fotograficzną dokumentacją stanu zabytku przed dokonaniem prac lub</w:t>
      </w:r>
      <w:r>
        <w:rPr>
          <w:spacing w:val="-3"/>
        </w:rPr>
        <w:t xml:space="preserve"> </w:t>
      </w:r>
      <w:r>
        <w:t>robót;</w:t>
      </w:r>
    </w:p>
    <w:p w:rsidR="00695205" w:rsidRDefault="00695205" w:rsidP="009008C9">
      <w:pPr>
        <w:pStyle w:val="Akapitzlist"/>
        <w:numPr>
          <w:ilvl w:val="0"/>
          <w:numId w:val="3"/>
        </w:numPr>
        <w:tabs>
          <w:tab w:val="left" w:pos="572"/>
        </w:tabs>
        <w:spacing w:before="80"/>
        <w:ind w:left="511" w:hanging="284"/>
        <w:jc w:val="left"/>
      </w:pPr>
      <w:r>
        <w:t>informację o środkach publicznych przyznanych z innych</w:t>
      </w:r>
      <w:r>
        <w:rPr>
          <w:spacing w:val="-3"/>
        </w:rPr>
        <w:t xml:space="preserve"> </w:t>
      </w:r>
      <w:r>
        <w:t>źródeł;</w:t>
      </w:r>
    </w:p>
    <w:p w:rsidR="00695205" w:rsidRDefault="00695205" w:rsidP="009008C9">
      <w:pPr>
        <w:pStyle w:val="Akapitzlist"/>
        <w:numPr>
          <w:ilvl w:val="0"/>
          <w:numId w:val="3"/>
        </w:numPr>
        <w:tabs>
          <w:tab w:val="left" w:pos="572"/>
        </w:tabs>
        <w:spacing w:before="80"/>
        <w:ind w:left="511" w:right="-142" w:hanging="284"/>
      </w:pPr>
      <w:r>
        <w:lastRenderedPageBreak/>
        <w:t>w</w:t>
      </w:r>
      <w:r w:rsidRPr="008529FA">
        <w:rPr>
          <w:spacing w:val="38"/>
        </w:rPr>
        <w:t xml:space="preserve"> </w:t>
      </w:r>
      <w:r>
        <w:t>przypadku,</w:t>
      </w:r>
      <w:r w:rsidRPr="008529FA">
        <w:rPr>
          <w:spacing w:val="38"/>
        </w:rPr>
        <w:t xml:space="preserve"> </w:t>
      </w:r>
      <w:r>
        <w:t>gdy</w:t>
      </w:r>
      <w:r w:rsidRPr="008529FA">
        <w:rPr>
          <w:spacing w:val="38"/>
        </w:rPr>
        <w:t xml:space="preserve"> </w:t>
      </w:r>
      <w:r>
        <w:t>wnioskodawcą</w:t>
      </w:r>
      <w:r w:rsidRPr="008529FA">
        <w:rPr>
          <w:spacing w:val="38"/>
        </w:rPr>
        <w:t xml:space="preserve"> </w:t>
      </w:r>
      <w:r>
        <w:t>jest</w:t>
      </w:r>
      <w:r w:rsidRPr="008529FA">
        <w:rPr>
          <w:spacing w:val="38"/>
        </w:rPr>
        <w:t xml:space="preserve"> </w:t>
      </w:r>
      <w:r>
        <w:t>podmiot</w:t>
      </w:r>
      <w:r w:rsidRPr="008529FA">
        <w:rPr>
          <w:spacing w:val="38"/>
        </w:rPr>
        <w:t xml:space="preserve"> </w:t>
      </w:r>
      <w:r>
        <w:t>prowadzący</w:t>
      </w:r>
      <w:r w:rsidRPr="008529FA">
        <w:rPr>
          <w:spacing w:val="38"/>
        </w:rPr>
        <w:t xml:space="preserve"> </w:t>
      </w:r>
      <w:r>
        <w:t>działalność</w:t>
      </w:r>
      <w:r w:rsidRPr="008529FA">
        <w:rPr>
          <w:spacing w:val="38"/>
        </w:rPr>
        <w:t xml:space="preserve"> </w:t>
      </w:r>
      <w:r>
        <w:t>gospodarczą,</w:t>
      </w:r>
      <w:r w:rsidRPr="008529FA">
        <w:rPr>
          <w:spacing w:val="38"/>
        </w:rPr>
        <w:t xml:space="preserve"> </w:t>
      </w:r>
      <w:r>
        <w:t>w</w:t>
      </w:r>
      <w:r w:rsidRPr="008529FA">
        <w:rPr>
          <w:spacing w:val="-1"/>
        </w:rPr>
        <w:t xml:space="preserve"> </w:t>
      </w:r>
      <w:r>
        <w:t>tym</w:t>
      </w:r>
      <w:r w:rsidRPr="008529FA">
        <w:rPr>
          <w:spacing w:val="38"/>
        </w:rPr>
        <w:t xml:space="preserve"> </w:t>
      </w:r>
      <w:r>
        <w:t>działalność w zakresie rolnictwa i rybołówstwa, do wniosku o udzielenie dotacji powinien załączyć:</w:t>
      </w:r>
    </w:p>
    <w:p w:rsidR="00695205" w:rsidRDefault="00695205" w:rsidP="009008C9">
      <w:pPr>
        <w:pStyle w:val="Akapitzlist"/>
        <w:numPr>
          <w:ilvl w:val="0"/>
          <w:numId w:val="6"/>
        </w:numPr>
        <w:spacing w:before="60"/>
        <w:ind w:left="652" w:hanging="142"/>
      </w:pPr>
      <w:r>
        <w:t xml:space="preserve">wszystkie zaświadczenia o pomocy de </w:t>
      </w:r>
      <w:proofErr w:type="spellStart"/>
      <w:r>
        <w:t>minimis</w:t>
      </w:r>
      <w:proofErr w:type="spellEnd"/>
      <w:r>
        <w:t xml:space="preserve"> oraz o pomocy de </w:t>
      </w:r>
      <w:proofErr w:type="spellStart"/>
      <w:r>
        <w:t>minimis</w:t>
      </w:r>
      <w:proofErr w:type="spellEnd"/>
      <w:r>
        <w:t xml:space="preserve"> w rolnictwie lub rybołówstwie, jakie otrzymał w roku, w którym ubiega się o pomoc, oraz w ciągu 2 poprzedzających go latach podatkowych, albo oświadczenia o wielkości tej pomocy otrzymanej w tym okresie, albo oświadczenia o nieotrzymaniu takiej pomocy w tym</w:t>
      </w:r>
      <w:r>
        <w:rPr>
          <w:spacing w:val="-2"/>
        </w:rPr>
        <w:t xml:space="preserve"> </w:t>
      </w:r>
      <w:r>
        <w:t>okresie,</w:t>
      </w:r>
    </w:p>
    <w:p w:rsidR="00695205" w:rsidRDefault="00695205" w:rsidP="009008C9">
      <w:pPr>
        <w:pStyle w:val="Akapitzlist"/>
        <w:numPr>
          <w:ilvl w:val="0"/>
          <w:numId w:val="6"/>
        </w:numPr>
        <w:spacing w:before="60"/>
        <w:ind w:left="652" w:hanging="142"/>
      </w:pPr>
      <w:r>
        <w:t xml:space="preserve">informacje określone w rozporządzeniu Rady Ministrów z dnia 29 marca 2010 r. w sprawie zakresu informacji przedstawionych przez podmiot ubiegający się o pomoc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Dz.U</w:t>
      </w:r>
      <w:proofErr w:type="spellEnd"/>
      <w:r>
        <w:t xml:space="preserve">. poz. 311, z </w:t>
      </w:r>
      <w:proofErr w:type="spellStart"/>
      <w:r>
        <w:t>późn</w:t>
      </w:r>
      <w:proofErr w:type="spellEnd"/>
      <w:r>
        <w:t xml:space="preserve">. zm.) albo w rozporządzeniu Rady Ministrów 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w rolnictwie lub rybołówstwie (Dz. U. poz.</w:t>
      </w:r>
      <w:r>
        <w:rPr>
          <w:spacing w:val="-7"/>
        </w:rPr>
        <w:t xml:space="preserve"> </w:t>
      </w:r>
      <w:r>
        <w:t>810).</w:t>
      </w:r>
    </w:p>
    <w:p w:rsidR="00695205" w:rsidRDefault="00695205" w:rsidP="009008C9">
      <w:pPr>
        <w:pStyle w:val="Akapitzlist"/>
        <w:numPr>
          <w:ilvl w:val="0"/>
          <w:numId w:val="2"/>
        </w:numPr>
        <w:ind w:left="284" w:hanging="284"/>
      </w:pPr>
      <w:r>
        <w:t>W przypadku stwierdzenia,</w:t>
      </w:r>
      <w:r w:rsidRPr="008529FA">
        <w:rPr>
          <w:spacing w:val="48"/>
        </w:rPr>
        <w:t xml:space="preserve"> </w:t>
      </w:r>
      <w:r>
        <w:t>iż</w:t>
      </w:r>
      <w:r w:rsidRPr="008529FA">
        <w:rPr>
          <w:spacing w:val="48"/>
        </w:rPr>
        <w:t xml:space="preserve"> </w:t>
      </w:r>
      <w:r>
        <w:t>złożony</w:t>
      </w:r>
      <w:r w:rsidRPr="008529FA">
        <w:rPr>
          <w:spacing w:val="47"/>
        </w:rPr>
        <w:t xml:space="preserve"> </w:t>
      </w:r>
      <w:r>
        <w:t>wniosek</w:t>
      </w:r>
      <w:r w:rsidRPr="008529FA">
        <w:rPr>
          <w:spacing w:val="47"/>
        </w:rPr>
        <w:t xml:space="preserve"> </w:t>
      </w:r>
      <w:r>
        <w:t>jest</w:t>
      </w:r>
      <w:r w:rsidRPr="008529FA">
        <w:rPr>
          <w:spacing w:val="48"/>
        </w:rPr>
        <w:t xml:space="preserve"> </w:t>
      </w:r>
      <w:r>
        <w:t>niekompletny,</w:t>
      </w:r>
      <w:r w:rsidRPr="008529FA">
        <w:rPr>
          <w:spacing w:val="47"/>
        </w:rPr>
        <w:t xml:space="preserve"> </w:t>
      </w:r>
      <w:r>
        <w:t>wzywa</w:t>
      </w:r>
      <w:r w:rsidRPr="008529FA">
        <w:rPr>
          <w:spacing w:val="47"/>
        </w:rPr>
        <w:t xml:space="preserve"> </w:t>
      </w:r>
      <w:r>
        <w:t>się</w:t>
      </w:r>
      <w:r w:rsidRPr="008529FA">
        <w:rPr>
          <w:spacing w:val="47"/>
        </w:rPr>
        <w:t xml:space="preserve"> </w:t>
      </w:r>
      <w:r>
        <w:t>do</w:t>
      </w:r>
      <w:r w:rsidRPr="008529FA">
        <w:rPr>
          <w:spacing w:val="48"/>
        </w:rPr>
        <w:t xml:space="preserve"> </w:t>
      </w:r>
      <w:r>
        <w:t>jego</w:t>
      </w:r>
      <w:r w:rsidRPr="008529FA">
        <w:rPr>
          <w:spacing w:val="47"/>
        </w:rPr>
        <w:t xml:space="preserve"> </w:t>
      </w:r>
      <w:r>
        <w:t>uzupełnienia w terminie 14 dni.</w:t>
      </w:r>
    </w:p>
    <w:p w:rsidR="00695205" w:rsidRDefault="00695205" w:rsidP="00287ED6">
      <w:pPr>
        <w:pStyle w:val="Akapitzlist"/>
        <w:numPr>
          <w:ilvl w:val="0"/>
          <w:numId w:val="2"/>
        </w:numPr>
        <w:tabs>
          <w:tab w:val="left" w:pos="360"/>
        </w:tabs>
        <w:ind w:left="284" w:hanging="284"/>
      </w:pPr>
      <w:r>
        <w:t>Nieuzupełnienie wniosku przez wnioskodawcę w wyznaczonym terminie powoduje pozostawienie go bez rozpatrzenia.</w:t>
      </w:r>
    </w:p>
    <w:p w:rsidR="00695205" w:rsidRDefault="00695205" w:rsidP="00287ED6">
      <w:pPr>
        <w:pStyle w:val="Akapitzlist"/>
        <w:numPr>
          <w:ilvl w:val="0"/>
          <w:numId w:val="2"/>
        </w:numPr>
        <w:tabs>
          <w:tab w:val="left" w:pos="360"/>
        </w:tabs>
        <w:ind w:left="284" w:hanging="284"/>
      </w:pPr>
      <w:r>
        <w:t xml:space="preserve">Wnioski, o których mowa w ust. 1 składa się w terminie do </w:t>
      </w:r>
      <w:r w:rsidRPr="007C3D40">
        <w:t>dnia 30 października roku</w:t>
      </w:r>
      <w:r>
        <w:t xml:space="preserve">, </w:t>
      </w:r>
      <w:r w:rsidRPr="00DD1626">
        <w:t>poprzedzając</w:t>
      </w:r>
      <w:r>
        <w:t>ego</w:t>
      </w:r>
      <w:r w:rsidRPr="00DD1626">
        <w:t xml:space="preserve"> rok kalendarzowy</w:t>
      </w:r>
      <w:r>
        <w:t>, w którym dotacja ma być</w:t>
      </w:r>
      <w:r>
        <w:rPr>
          <w:spacing w:val="-2"/>
        </w:rPr>
        <w:t xml:space="preserve"> </w:t>
      </w:r>
      <w:r>
        <w:t>udzielona.</w:t>
      </w:r>
    </w:p>
    <w:p w:rsidR="00695205" w:rsidRPr="007C3D40" w:rsidRDefault="00695205" w:rsidP="00287ED6">
      <w:pPr>
        <w:pStyle w:val="Akapitzlist"/>
        <w:numPr>
          <w:ilvl w:val="0"/>
          <w:numId w:val="2"/>
        </w:numPr>
        <w:tabs>
          <w:tab w:val="left" w:pos="360"/>
        </w:tabs>
        <w:ind w:left="284" w:hanging="284"/>
      </w:pPr>
      <w:r w:rsidRPr="007C3D40">
        <w:t>Termin, o którym mowa w ust. 4 nie ma zastosowania w przypadku ubiegania się o dotację na prace interwencyjne wynikające z zagrożenia zabytku lub zabytek posiada wyjątkowa wartość historyczną, artystyczną lub</w:t>
      </w:r>
      <w:r w:rsidRPr="007C3D40">
        <w:rPr>
          <w:spacing w:val="-3"/>
        </w:rPr>
        <w:t xml:space="preserve"> </w:t>
      </w:r>
      <w:r w:rsidRPr="007C3D40">
        <w:t>naukową</w:t>
      </w:r>
      <w:r>
        <w:t>.</w:t>
      </w:r>
    </w:p>
    <w:p w:rsidR="00695205" w:rsidRDefault="00695205" w:rsidP="00287ED6">
      <w:pPr>
        <w:pStyle w:val="Akapitzlist"/>
        <w:numPr>
          <w:ilvl w:val="0"/>
          <w:numId w:val="2"/>
        </w:numPr>
        <w:ind w:left="284" w:hanging="284"/>
      </w:pPr>
      <w:r>
        <w:t>O dacie złożenia wniosku decyduje data wpływu do Urzędu</w:t>
      </w:r>
      <w:r>
        <w:rPr>
          <w:spacing w:val="-3"/>
        </w:rPr>
        <w:t xml:space="preserve"> </w:t>
      </w:r>
      <w:r>
        <w:t>Gminy.</w:t>
      </w:r>
    </w:p>
    <w:p w:rsidR="00695205" w:rsidRDefault="00695205" w:rsidP="00287ED6">
      <w:pPr>
        <w:pStyle w:val="Akapitzlist"/>
        <w:numPr>
          <w:ilvl w:val="0"/>
          <w:numId w:val="2"/>
        </w:numPr>
        <w:tabs>
          <w:tab w:val="left" w:pos="360"/>
        </w:tabs>
        <w:ind w:left="284" w:hanging="284"/>
      </w:pPr>
      <w:r>
        <w:t>Złożenie poprawnego pod względem formalnym wniosku o dotację nie jest równoznaczne z jej przyznaniem i nie gwarantuje również przyznania dotacji we wnioskowanej</w:t>
      </w:r>
      <w:r>
        <w:rPr>
          <w:spacing w:val="-5"/>
        </w:rPr>
        <w:t xml:space="preserve"> </w:t>
      </w:r>
      <w:r>
        <w:t>wysokości.</w:t>
      </w:r>
    </w:p>
    <w:p w:rsidR="00695205" w:rsidRDefault="00695205" w:rsidP="00287ED6">
      <w:pPr>
        <w:pStyle w:val="Akapitzlist"/>
        <w:numPr>
          <w:ilvl w:val="0"/>
          <w:numId w:val="2"/>
        </w:numPr>
        <w:tabs>
          <w:tab w:val="left" w:pos="360"/>
        </w:tabs>
        <w:ind w:left="284" w:hanging="284"/>
      </w:pPr>
      <w:r>
        <w:t>Wzór wniosku stanowi załącznik do</w:t>
      </w:r>
      <w:r>
        <w:rPr>
          <w:spacing w:val="-3"/>
        </w:rPr>
        <w:t xml:space="preserve"> </w:t>
      </w:r>
      <w:r>
        <w:t>uchwały.</w:t>
      </w:r>
    </w:p>
    <w:p w:rsidR="00695205" w:rsidRPr="00A936A0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3.</w:t>
      </w:r>
    </w:p>
    <w:p w:rsidR="00695205" w:rsidRDefault="00695205" w:rsidP="007C3D40">
      <w:pPr>
        <w:pStyle w:val="Tekstpodstawowy"/>
        <w:jc w:val="both"/>
      </w:pPr>
      <w:r>
        <w:t>Łączną kwotę dotacji na ochronę zabytków w danym roku określa Rada Gminy w Brudzeniu Dużym w uchwale budżetow</w:t>
      </w:r>
      <w:bookmarkStart w:id="0" w:name="_GoBack"/>
      <w:r>
        <w:t>ej. Suma udzielonych dotacji nie może przekroczyć tej kwoty.</w:t>
      </w:r>
    </w:p>
    <w:bookmarkEnd w:id="0"/>
    <w:p w:rsidR="00695205" w:rsidRPr="00A936A0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4.</w:t>
      </w:r>
    </w:p>
    <w:p w:rsidR="00695205" w:rsidRDefault="00695205" w:rsidP="008B1D36">
      <w:pPr>
        <w:pStyle w:val="Tekstpodstawowy"/>
        <w:numPr>
          <w:ilvl w:val="3"/>
          <w:numId w:val="3"/>
        </w:numPr>
        <w:jc w:val="both"/>
      </w:pPr>
      <w:r>
        <w:t>Dotacja może być udzielona w wysokości do 10% wartości nakładów koniecznych na wykonanie prac konserwatorskich, restauratorskich lub robót budowlanych, o których mowa w § 1 ust. 2., ale w kwocie nieprzekraczającej 20 000,00 złotych.</w:t>
      </w:r>
    </w:p>
    <w:p w:rsidR="00695205" w:rsidRDefault="00695205" w:rsidP="00574462">
      <w:pPr>
        <w:pStyle w:val="Tekstpodstawowy"/>
        <w:numPr>
          <w:ilvl w:val="3"/>
          <w:numId w:val="3"/>
        </w:numPr>
        <w:jc w:val="both"/>
      </w:pPr>
      <w:r w:rsidRPr="007C3D40">
        <w:t>Łączna kwota dotacji udzielonych</w:t>
      </w:r>
      <w:r>
        <w:t xml:space="preserve"> ze środków publicznych na dofinansowanie prac konserwatorskich, restauracyjnych lub robót budowlanych przy zabytku, nie może przekroczyć wysokości 100% nakładów koniecznych na wykonanie tych</w:t>
      </w:r>
      <w:r>
        <w:rPr>
          <w:spacing w:val="-2"/>
        </w:rPr>
        <w:t xml:space="preserve"> </w:t>
      </w:r>
      <w:r>
        <w:t>prac.</w:t>
      </w:r>
    </w:p>
    <w:p w:rsidR="00695205" w:rsidRDefault="00695205" w:rsidP="00287ED6">
      <w:pPr>
        <w:pStyle w:val="Akapitzlist"/>
        <w:numPr>
          <w:ilvl w:val="0"/>
          <w:numId w:val="7"/>
        </w:numPr>
        <w:tabs>
          <w:tab w:val="left" w:pos="360"/>
        </w:tabs>
        <w:ind w:left="284" w:hanging="284"/>
      </w:pPr>
      <w:r>
        <w:t>Rada Gminy</w:t>
      </w:r>
      <w:r w:rsidRPr="00DE6891">
        <w:t xml:space="preserve"> </w:t>
      </w:r>
      <w:r>
        <w:t>w Brudzeniu Dużym podejmuje decyzję o wysokości udzielanej dotacji w formie</w:t>
      </w:r>
      <w:r>
        <w:rPr>
          <w:spacing w:val="-22"/>
        </w:rPr>
        <w:t xml:space="preserve"> </w:t>
      </w:r>
      <w:r>
        <w:t>uchwały.</w:t>
      </w:r>
    </w:p>
    <w:p w:rsidR="00695205" w:rsidRPr="00A936A0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5.</w:t>
      </w:r>
    </w:p>
    <w:p w:rsidR="00695205" w:rsidRDefault="00695205" w:rsidP="003310D3">
      <w:pPr>
        <w:pStyle w:val="Tekstpodstawowy"/>
        <w:jc w:val="both"/>
      </w:pPr>
      <w:r>
        <w:t>Przekazanie dotacji z budżetu Gminy</w:t>
      </w:r>
      <w:r w:rsidRPr="006C63F6">
        <w:t xml:space="preserve"> </w:t>
      </w:r>
      <w:r>
        <w:t>Brudzeń Duży następuje na podstawie umowy z</w:t>
      </w:r>
      <w:r>
        <w:rPr>
          <w:spacing w:val="-19"/>
        </w:rPr>
        <w:t xml:space="preserve"> </w:t>
      </w:r>
      <w:r>
        <w:t>beneficjentem.</w:t>
      </w:r>
    </w:p>
    <w:p w:rsidR="00695205" w:rsidRPr="00A936A0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6.</w:t>
      </w:r>
    </w:p>
    <w:p w:rsidR="00695205" w:rsidRDefault="00695205" w:rsidP="003310D3">
      <w:pPr>
        <w:pStyle w:val="Tekstpodstawowy"/>
        <w:jc w:val="both"/>
      </w:pPr>
      <w:r>
        <w:t>Rozliczenie dotacji, zwrot niewykorzystanej lub wykorzystanej niezgodnie z przeznaczeniem następuje w trybie i na zasadach określonych w ustawie o finansach publicznych</w:t>
      </w:r>
    </w:p>
    <w:p w:rsidR="00695205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7.</w:t>
      </w:r>
    </w:p>
    <w:p w:rsidR="00695205" w:rsidRDefault="00695205" w:rsidP="007262DC">
      <w:pPr>
        <w:pStyle w:val="Tekstpodstawowy"/>
        <w:jc w:val="both"/>
      </w:pPr>
      <w:r>
        <w:t>Uchwała obowiązuje, z uwagi na okres obowiązywania rozporządzenia Komisji UE nr 1407/2013, do dnia 30 czerwca 2024</w:t>
      </w:r>
      <w:r>
        <w:rPr>
          <w:spacing w:val="-3"/>
        </w:rPr>
        <w:t xml:space="preserve"> </w:t>
      </w:r>
      <w:r>
        <w:t>r.</w:t>
      </w:r>
    </w:p>
    <w:p w:rsidR="00695205" w:rsidRDefault="00695205" w:rsidP="003310D3">
      <w:pPr>
        <w:pStyle w:val="Tekstpodstawowy"/>
        <w:jc w:val="center"/>
        <w:rPr>
          <w:b/>
        </w:rPr>
      </w:pPr>
      <w:r>
        <w:rPr>
          <w:b/>
        </w:rPr>
        <w:lastRenderedPageBreak/>
        <w:t>§ 8.</w:t>
      </w:r>
    </w:p>
    <w:p w:rsidR="00695205" w:rsidRDefault="00695205" w:rsidP="003310D3">
      <w:pPr>
        <w:pStyle w:val="Tekstpodstawowy"/>
        <w:jc w:val="both"/>
      </w:pPr>
      <w:r>
        <w:rPr>
          <w:b/>
        </w:rPr>
        <w:t xml:space="preserve"> </w:t>
      </w:r>
      <w:r>
        <w:t>Wykonanie uchwały powierza się Wójtowi Gminy</w:t>
      </w:r>
      <w:r w:rsidRPr="006C63F6">
        <w:t xml:space="preserve"> </w:t>
      </w:r>
      <w:r>
        <w:t>Brudzeń Duży.</w:t>
      </w:r>
    </w:p>
    <w:p w:rsidR="00695205" w:rsidRDefault="00695205" w:rsidP="003310D3">
      <w:pPr>
        <w:pStyle w:val="Tekstpodstawowy"/>
        <w:jc w:val="center"/>
        <w:rPr>
          <w:b/>
        </w:rPr>
      </w:pPr>
      <w:r>
        <w:rPr>
          <w:b/>
        </w:rPr>
        <w:t>§ 9.</w:t>
      </w:r>
    </w:p>
    <w:p w:rsidR="00695205" w:rsidRDefault="00695205" w:rsidP="003310D3">
      <w:pPr>
        <w:pStyle w:val="Tekstpodstawowy"/>
        <w:jc w:val="both"/>
      </w:pPr>
      <w:r>
        <w:t>Uchwała wchodzi w życie po upływie 14 dni od daty jej ogłoszenia w Dzienniku Urzędowym Województwa Mazowieckiego.</w:t>
      </w:r>
    </w:p>
    <w:p w:rsidR="00695205" w:rsidRDefault="00695205" w:rsidP="00782569"/>
    <w:p w:rsidR="00695205" w:rsidRDefault="00695205" w:rsidP="00782569"/>
    <w:p w:rsidR="00695205" w:rsidRDefault="00695205" w:rsidP="00782569">
      <w:pPr>
        <w:pStyle w:val="Tekstpodstawowy"/>
        <w:spacing w:before="1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p w:rsidR="00695205" w:rsidRDefault="00695205" w:rsidP="003310D3">
      <w:pPr>
        <w:pStyle w:val="Tekstpodstawowy"/>
        <w:spacing w:before="0"/>
        <w:ind w:left="5721" w:right="1022"/>
      </w:pPr>
    </w:p>
    <w:sectPr w:rsidR="00695205" w:rsidSect="003E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Mongolian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61D"/>
    <w:multiLevelType w:val="hybridMultilevel"/>
    <w:tmpl w:val="FFFFFFFF"/>
    <w:lvl w:ilvl="0" w:tplc="3664223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13EA1E4">
      <w:numFmt w:val="bullet"/>
      <w:lvlText w:val="•"/>
      <w:lvlJc w:val="left"/>
      <w:pPr>
        <w:ind w:left="1313" w:hanging="240"/>
      </w:pPr>
      <w:rPr>
        <w:rFonts w:hint="default"/>
      </w:rPr>
    </w:lvl>
    <w:lvl w:ilvl="2" w:tplc="3F7603EC">
      <w:numFmt w:val="bullet"/>
      <w:lvlText w:val="•"/>
      <w:lvlJc w:val="left"/>
      <w:pPr>
        <w:ind w:left="2286" w:hanging="240"/>
      </w:pPr>
      <w:rPr>
        <w:rFonts w:hint="default"/>
      </w:rPr>
    </w:lvl>
    <w:lvl w:ilvl="3" w:tplc="DFA8DA16">
      <w:numFmt w:val="bullet"/>
      <w:lvlText w:val="•"/>
      <w:lvlJc w:val="left"/>
      <w:pPr>
        <w:ind w:left="3259" w:hanging="240"/>
      </w:pPr>
      <w:rPr>
        <w:rFonts w:hint="default"/>
      </w:rPr>
    </w:lvl>
    <w:lvl w:ilvl="4" w:tplc="04A6C744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12300034">
      <w:numFmt w:val="bullet"/>
      <w:lvlText w:val="•"/>
      <w:lvlJc w:val="left"/>
      <w:pPr>
        <w:ind w:left="5206" w:hanging="240"/>
      </w:pPr>
      <w:rPr>
        <w:rFonts w:hint="default"/>
      </w:rPr>
    </w:lvl>
    <w:lvl w:ilvl="6" w:tplc="325E9788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D80E1568">
      <w:numFmt w:val="bullet"/>
      <w:lvlText w:val="•"/>
      <w:lvlJc w:val="left"/>
      <w:pPr>
        <w:ind w:left="7152" w:hanging="240"/>
      </w:pPr>
      <w:rPr>
        <w:rFonts w:hint="default"/>
      </w:rPr>
    </w:lvl>
    <w:lvl w:ilvl="8" w:tplc="78328178">
      <w:numFmt w:val="bullet"/>
      <w:lvlText w:val="•"/>
      <w:lvlJc w:val="left"/>
      <w:pPr>
        <w:ind w:left="8125" w:hanging="240"/>
      </w:pPr>
      <w:rPr>
        <w:rFonts w:hint="default"/>
      </w:rPr>
    </w:lvl>
  </w:abstractNum>
  <w:abstractNum w:abstractNumId="1">
    <w:nsid w:val="0FD22F90"/>
    <w:multiLevelType w:val="hybridMultilevel"/>
    <w:tmpl w:val="FFFFFFFF"/>
    <w:lvl w:ilvl="0" w:tplc="C0E23A50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A68ADEA">
      <w:numFmt w:val="bullet"/>
      <w:lvlText w:val="᠆"/>
      <w:lvlJc w:val="left"/>
      <w:pPr>
        <w:ind w:left="787" w:hanging="120"/>
      </w:pPr>
      <w:rPr>
        <w:rFonts w:ascii="Noto Sans Mongolian" w:eastAsia="Times New Roman" w:hAnsi="Noto Sans Mongolian" w:hint="default"/>
        <w:w w:val="67"/>
        <w:sz w:val="24"/>
      </w:rPr>
    </w:lvl>
    <w:lvl w:ilvl="2" w:tplc="8D822288">
      <w:numFmt w:val="bullet"/>
      <w:lvlText w:val="•"/>
      <w:lvlJc w:val="left"/>
      <w:pPr>
        <w:ind w:left="1840" w:hanging="120"/>
      </w:pPr>
      <w:rPr>
        <w:rFonts w:hint="default"/>
      </w:rPr>
    </w:lvl>
    <w:lvl w:ilvl="3" w:tplc="3390A33C">
      <w:numFmt w:val="bullet"/>
      <w:lvlText w:val="•"/>
      <w:lvlJc w:val="left"/>
      <w:pPr>
        <w:ind w:left="2901" w:hanging="120"/>
      </w:pPr>
      <w:rPr>
        <w:rFonts w:hint="default"/>
      </w:rPr>
    </w:lvl>
    <w:lvl w:ilvl="4" w:tplc="ACA00ED4">
      <w:numFmt w:val="bullet"/>
      <w:lvlText w:val="•"/>
      <w:lvlJc w:val="left"/>
      <w:pPr>
        <w:ind w:left="3962" w:hanging="120"/>
      </w:pPr>
      <w:rPr>
        <w:rFonts w:hint="default"/>
      </w:rPr>
    </w:lvl>
    <w:lvl w:ilvl="5" w:tplc="48706692">
      <w:numFmt w:val="bullet"/>
      <w:lvlText w:val="•"/>
      <w:lvlJc w:val="left"/>
      <w:pPr>
        <w:ind w:left="5022" w:hanging="120"/>
      </w:pPr>
      <w:rPr>
        <w:rFonts w:hint="default"/>
      </w:rPr>
    </w:lvl>
    <w:lvl w:ilvl="6" w:tplc="8758DAC6">
      <w:numFmt w:val="bullet"/>
      <w:lvlText w:val="•"/>
      <w:lvlJc w:val="left"/>
      <w:pPr>
        <w:ind w:left="6083" w:hanging="120"/>
      </w:pPr>
      <w:rPr>
        <w:rFonts w:hint="default"/>
      </w:rPr>
    </w:lvl>
    <w:lvl w:ilvl="7" w:tplc="6854CE24">
      <w:numFmt w:val="bullet"/>
      <w:lvlText w:val="•"/>
      <w:lvlJc w:val="left"/>
      <w:pPr>
        <w:ind w:left="7144" w:hanging="120"/>
      </w:pPr>
      <w:rPr>
        <w:rFonts w:hint="default"/>
      </w:rPr>
    </w:lvl>
    <w:lvl w:ilvl="8" w:tplc="CD90B8DE">
      <w:numFmt w:val="bullet"/>
      <w:lvlText w:val="•"/>
      <w:lvlJc w:val="left"/>
      <w:pPr>
        <w:ind w:left="8204" w:hanging="120"/>
      </w:pPr>
      <w:rPr>
        <w:rFonts w:hint="default"/>
      </w:rPr>
    </w:lvl>
  </w:abstractNum>
  <w:abstractNum w:abstractNumId="2">
    <w:nsid w:val="213B0466"/>
    <w:multiLevelType w:val="hybridMultilevel"/>
    <w:tmpl w:val="FFFFFFFF"/>
    <w:lvl w:ilvl="0" w:tplc="D4CA00D4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</w:rPr>
    </w:lvl>
    <w:lvl w:ilvl="1" w:tplc="289E9C46">
      <w:numFmt w:val="bullet"/>
      <w:lvlText w:val="•"/>
      <w:lvlJc w:val="left"/>
      <w:pPr>
        <w:ind w:left="1230" w:hanging="220"/>
      </w:pPr>
      <w:rPr>
        <w:rFonts w:hint="default"/>
      </w:rPr>
    </w:lvl>
    <w:lvl w:ilvl="2" w:tplc="B18821D4">
      <w:numFmt w:val="bullet"/>
      <w:lvlText w:val="•"/>
      <w:lvlJc w:val="left"/>
      <w:pPr>
        <w:ind w:left="2241" w:hanging="220"/>
      </w:pPr>
      <w:rPr>
        <w:rFonts w:hint="default"/>
      </w:rPr>
    </w:lvl>
    <w:lvl w:ilvl="3" w:tplc="44C4A38A">
      <w:numFmt w:val="bullet"/>
      <w:lvlText w:val="•"/>
      <w:lvlJc w:val="left"/>
      <w:pPr>
        <w:ind w:left="3251" w:hanging="220"/>
      </w:pPr>
      <w:rPr>
        <w:rFonts w:hint="default"/>
      </w:rPr>
    </w:lvl>
    <w:lvl w:ilvl="4" w:tplc="956E1F3E">
      <w:numFmt w:val="bullet"/>
      <w:lvlText w:val="•"/>
      <w:lvlJc w:val="left"/>
      <w:pPr>
        <w:ind w:left="4262" w:hanging="220"/>
      </w:pPr>
      <w:rPr>
        <w:rFonts w:hint="default"/>
      </w:rPr>
    </w:lvl>
    <w:lvl w:ilvl="5" w:tplc="18804E54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4B5C6D68">
      <w:numFmt w:val="bullet"/>
      <w:lvlText w:val="•"/>
      <w:lvlJc w:val="left"/>
      <w:pPr>
        <w:ind w:left="6283" w:hanging="220"/>
      </w:pPr>
      <w:rPr>
        <w:rFonts w:hint="default"/>
      </w:rPr>
    </w:lvl>
    <w:lvl w:ilvl="7" w:tplc="8AAC5382">
      <w:numFmt w:val="bullet"/>
      <w:lvlText w:val="•"/>
      <w:lvlJc w:val="left"/>
      <w:pPr>
        <w:ind w:left="7294" w:hanging="220"/>
      </w:pPr>
      <w:rPr>
        <w:rFonts w:hint="default"/>
      </w:rPr>
    </w:lvl>
    <w:lvl w:ilvl="8" w:tplc="013804EC">
      <w:numFmt w:val="bullet"/>
      <w:lvlText w:val="•"/>
      <w:lvlJc w:val="left"/>
      <w:pPr>
        <w:ind w:left="8304" w:hanging="220"/>
      </w:pPr>
      <w:rPr>
        <w:rFonts w:hint="default"/>
      </w:rPr>
    </w:lvl>
  </w:abstractNum>
  <w:abstractNum w:abstractNumId="3">
    <w:nsid w:val="285D2FD7"/>
    <w:multiLevelType w:val="hybridMultilevel"/>
    <w:tmpl w:val="FFFFFFFF"/>
    <w:lvl w:ilvl="0" w:tplc="1E224FA8">
      <w:start w:val="2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69B4AB26">
      <w:numFmt w:val="bullet"/>
      <w:lvlText w:val="•"/>
      <w:lvlJc w:val="left"/>
      <w:pPr>
        <w:ind w:left="1734" w:hanging="220"/>
      </w:pPr>
      <w:rPr>
        <w:rFonts w:hint="default"/>
      </w:rPr>
    </w:lvl>
    <w:lvl w:ilvl="2" w:tplc="70B2E3BC">
      <w:numFmt w:val="bullet"/>
      <w:lvlText w:val="•"/>
      <w:lvlJc w:val="left"/>
      <w:pPr>
        <w:ind w:left="2689" w:hanging="220"/>
      </w:pPr>
      <w:rPr>
        <w:rFonts w:hint="default"/>
      </w:rPr>
    </w:lvl>
    <w:lvl w:ilvl="3" w:tplc="281E89D4">
      <w:numFmt w:val="bullet"/>
      <w:lvlText w:val="•"/>
      <w:lvlJc w:val="left"/>
      <w:pPr>
        <w:ind w:left="3643" w:hanging="220"/>
      </w:pPr>
      <w:rPr>
        <w:rFonts w:hint="default"/>
      </w:rPr>
    </w:lvl>
    <w:lvl w:ilvl="4" w:tplc="20781EFA">
      <w:numFmt w:val="bullet"/>
      <w:lvlText w:val="•"/>
      <w:lvlJc w:val="left"/>
      <w:pPr>
        <w:ind w:left="4598" w:hanging="220"/>
      </w:pPr>
      <w:rPr>
        <w:rFonts w:hint="default"/>
      </w:rPr>
    </w:lvl>
    <w:lvl w:ilvl="5" w:tplc="D03898C6">
      <w:numFmt w:val="bullet"/>
      <w:lvlText w:val="•"/>
      <w:lvlJc w:val="left"/>
      <w:pPr>
        <w:ind w:left="5553" w:hanging="220"/>
      </w:pPr>
      <w:rPr>
        <w:rFonts w:hint="default"/>
      </w:rPr>
    </w:lvl>
    <w:lvl w:ilvl="6" w:tplc="815658C6">
      <w:numFmt w:val="bullet"/>
      <w:lvlText w:val="•"/>
      <w:lvlJc w:val="left"/>
      <w:pPr>
        <w:ind w:left="6507" w:hanging="220"/>
      </w:pPr>
      <w:rPr>
        <w:rFonts w:hint="default"/>
      </w:rPr>
    </w:lvl>
    <w:lvl w:ilvl="7" w:tplc="0EC63A1C">
      <w:numFmt w:val="bullet"/>
      <w:lvlText w:val="•"/>
      <w:lvlJc w:val="left"/>
      <w:pPr>
        <w:ind w:left="7462" w:hanging="220"/>
      </w:pPr>
      <w:rPr>
        <w:rFonts w:hint="default"/>
      </w:rPr>
    </w:lvl>
    <w:lvl w:ilvl="8" w:tplc="B82E2C7C">
      <w:numFmt w:val="bullet"/>
      <w:lvlText w:val="•"/>
      <w:lvlJc w:val="left"/>
      <w:pPr>
        <w:ind w:left="8416" w:hanging="220"/>
      </w:pPr>
      <w:rPr>
        <w:rFonts w:hint="default"/>
      </w:rPr>
    </w:lvl>
  </w:abstractNum>
  <w:abstractNum w:abstractNumId="4">
    <w:nsid w:val="495F0FD2"/>
    <w:multiLevelType w:val="hybridMultilevel"/>
    <w:tmpl w:val="99EC8C74"/>
    <w:lvl w:ilvl="0" w:tplc="95AED17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">
    <w:nsid w:val="4FE1268B"/>
    <w:multiLevelType w:val="hybridMultilevel"/>
    <w:tmpl w:val="C1CC35E2"/>
    <w:lvl w:ilvl="0" w:tplc="A8CC09C0">
      <w:numFmt w:val="bullet"/>
      <w:lvlText w:val="•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771523C"/>
    <w:multiLevelType w:val="hybridMultilevel"/>
    <w:tmpl w:val="52C4B658"/>
    <w:lvl w:ilvl="0" w:tplc="02A6D772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A8CC09C0">
      <w:numFmt w:val="bullet"/>
      <w:lvlText w:val="•"/>
      <w:lvlJc w:val="left"/>
      <w:pPr>
        <w:ind w:left="1230" w:hanging="220"/>
      </w:pPr>
      <w:rPr>
        <w:rFonts w:hint="default"/>
      </w:rPr>
    </w:lvl>
    <w:lvl w:ilvl="2" w:tplc="5F18AFF2">
      <w:numFmt w:val="bullet"/>
      <w:lvlText w:val="•"/>
      <w:lvlJc w:val="left"/>
      <w:pPr>
        <w:ind w:left="2241" w:hanging="220"/>
      </w:pPr>
      <w:rPr>
        <w:rFonts w:hint="default"/>
      </w:rPr>
    </w:lvl>
    <w:lvl w:ilvl="3" w:tplc="5CFE00CA">
      <w:numFmt w:val="bullet"/>
      <w:lvlText w:val="•"/>
      <w:lvlJc w:val="left"/>
      <w:pPr>
        <w:ind w:left="3251" w:hanging="220"/>
      </w:pPr>
      <w:rPr>
        <w:rFonts w:hint="default"/>
      </w:rPr>
    </w:lvl>
    <w:lvl w:ilvl="4" w:tplc="9EC2E870">
      <w:numFmt w:val="bullet"/>
      <w:lvlText w:val="•"/>
      <w:lvlJc w:val="left"/>
      <w:pPr>
        <w:ind w:left="4262" w:hanging="220"/>
      </w:pPr>
      <w:rPr>
        <w:rFonts w:hint="default"/>
      </w:rPr>
    </w:lvl>
    <w:lvl w:ilvl="5" w:tplc="D234AF9A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3092A33C">
      <w:numFmt w:val="bullet"/>
      <w:lvlText w:val="•"/>
      <w:lvlJc w:val="left"/>
      <w:pPr>
        <w:ind w:left="6283" w:hanging="220"/>
      </w:pPr>
      <w:rPr>
        <w:rFonts w:hint="default"/>
      </w:rPr>
    </w:lvl>
    <w:lvl w:ilvl="7" w:tplc="B6D6B0AA">
      <w:numFmt w:val="bullet"/>
      <w:lvlText w:val="•"/>
      <w:lvlJc w:val="left"/>
      <w:pPr>
        <w:ind w:left="7294" w:hanging="220"/>
      </w:pPr>
      <w:rPr>
        <w:rFonts w:hint="default"/>
      </w:rPr>
    </w:lvl>
    <w:lvl w:ilvl="8" w:tplc="1CECE1C4">
      <w:numFmt w:val="bullet"/>
      <w:lvlText w:val="•"/>
      <w:lvlJc w:val="left"/>
      <w:pPr>
        <w:ind w:left="8304" w:hanging="220"/>
      </w:pPr>
      <w:rPr>
        <w:rFonts w:hint="default"/>
      </w:rPr>
    </w:lvl>
  </w:abstractNum>
  <w:abstractNum w:abstractNumId="7">
    <w:nsid w:val="6EC66FE7"/>
    <w:multiLevelType w:val="hybridMultilevel"/>
    <w:tmpl w:val="E87ED5F8"/>
    <w:lvl w:ilvl="0" w:tplc="410269A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87B17"/>
    <w:rsid w:val="000E0623"/>
    <w:rsid w:val="0011388F"/>
    <w:rsid w:val="0023570D"/>
    <w:rsid w:val="00285C9A"/>
    <w:rsid w:val="00287ED6"/>
    <w:rsid w:val="002B453D"/>
    <w:rsid w:val="003310D3"/>
    <w:rsid w:val="00352FDB"/>
    <w:rsid w:val="00380BB1"/>
    <w:rsid w:val="003B5AA9"/>
    <w:rsid w:val="003C7CDA"/>
    <w:rsid w:val="003E01FF"/>
    <w:rsid w:val="003F1379"/>
    <w:rsid w:val="00414755"/>
    <w:rsid w:val="00470590"/>
    <w:rsid w:val="00484490"/>
    <w:rsid w:val="00486486"/>
    <w:rsid w:val="005033E7"/>
    <w:rsid w:val="00545259"/>
    <w:rsid w:val="005711AC"/>
    <w:rsid w:val="00574462"/>
    <w:rsid w:val="005818E8"/>
    <w:rsid w:val="005A314B"/>
    <w:rsid w:val="00626A47"/>
    <w:rsid w:val="00687B17"/>
    <w:rsid w:val="00695205"/>
    <w:rsid w:val="0069754A"/>
    <w:rsid w:val="006C63F6"/>
    <w:rsid w:val="006F0486"/>
    <w:rsid w:val="007262DC"/>
    <w:rsid w:val="007326E0"/>
    <w:rsid w:val="00733FFA"/>
    <w:rsid w:val="0073499F"/>
    <w:rsid w:val="00746C1A"/>
    <w:rsid w:val="00751F7B"/>
    <w:rsid w:val="00782569"/>
    <w:rsid w:val="007C3D40"/>
    <w:rsid w:val="007D0164"/>
    <w:rsid w:val="00800A91"/>
    <w:rsid w:val="00804C66"/>
    <w:rsid w:val="008529FA"/>
    <w:rsid w:val="008939DD"/>
    <w:rsid w:val="008B1D36"/>
    <w:rsid w:val="008D2696"/>
    <w:rsid w:val="009008C9"/>
    <w:rsid w:val="009D6324"/>
    <w:rsid w:val="00A83AEE"/>
    <w:rsid w:val="00A85409"/>
    <w:rsid w:val="00A936A0"/>
    <w:rsid w:val="00B31AF3"/>
    <w:rsid w:val="00B712A8"/>
    <w:rsid w:val="00B93B79"/>
    <w:rsid w:val="00C11B5D"/>
    <w:rsid w:val="00CB3A70"/>
    <w:rsid w:val="00D238F4"/>
    <w:rsid w:val="00D6166C"/>
    <w:rsid w:val="00D62AC4"/>
    <w:rsid w:val="00D87F20"/>
    <w:rsid w:val="00DD1626"/>
    <w:rsid w:val="00DD2086"/>
    <w:rsid w:val="00DD2950"/>
    <w:rsid w:val="00DD6335"/>
    <w:rsid w:val="00DE6891"/>
    <w:rsid w:val="00E30267"/>
    <w:rsid w:val="00E4270C"/>
    <w:rsid w:val="00E80C81"/>
    <w:rsid w:val="00E8443C"/>
    <w:rsid w:val="00EC5025"/>
    <w:rsid w:val="00F004F8"/>
    <w:rsid w:val="00F50B9B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1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87B17"/>
    <w:pPr>
      <w:ind w:left="484" w:right="50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87B17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687B17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7B17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A936A0"/>
    <w:pPr>
      <w:spacing w:before="120"/>
      <w:ind w:left="220" w:firstLine="340"/>
      <w:jc w:val="both"/>
    </w:pPr>
  </w:style>
  <w:style w:type="paragraph" w:customStyle="1" w:styleId="TableParagraph">
    <w:name w:val="Table Paragraph"/>
    <w:basedOn w:val="Normalny"/>
    <w:uiPriority w:val="99"/>
    <w:rsid w:val="003310D3"/>
    <w:pPr>
      <w:ind w:left="108"/>
    </w:pPr>
  </w:style>
  <w:style w:type="paragraph" w:styleId="Tekstdymka">
    <w:name w:val="Balloon Text"/>
    <w:basedOn w:val="Normalny"/>
    <w:link w:val="TekstdymkaZnak"/>
    <w:uiPriority w:val="99"/>
    <w:semiHidden/>
    <w:rsid w:val="00DD6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rgbdps</cp:lastModifiedBy>
  <cp:revision>2</cp:revision>
  <cp:lastPrinted>2020-09-29T11:30:00Z</cp:lastPrinted>
  <dcterms:created xsi:type="dcterms:W3CDTF">2020-10-29T13:48:00Z</dcterms:created>
  <dcterms:modified xsi:type="dcterms:W3CDTF">2020-10-29T13:48:00Z</dcterms:modified>
</cp:coreProperties>
</file>