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02" w:rsidRPr="00C35893" w:rsidRDefault="00C35893" w:rsidP="00C35893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</w:t>
      </w:r>
      <w:r w:rsidR="00EE0002" w:rsidRPr="00C35893">
        <w:rPr>
          <w:rFonts w:eastAsia="Calibri"/>
          <w:b/>
          <w:bCs/>
          <w:sz w:val="24"/>
          <w:szCs w:val="24"/>
          <w:lang w:eastAsia="en-US"/>
        </w:rPr>
        <w:t xml:space="preserve">Uchwała Budżetowa Gminy Brudzeń Duży na rok 2021 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 xml:space="preserve">Nr </w:t>
      </w:r>
      <w:r w:rsidR="008F12D8">
        <w:rPr>
          <w:rFonts w:eastAsia="Calibri"/>
          <w:b/>
          <w:bCs/>
          <w:sz w:val="24"/>
          <w:szCs w:val="24"/>
          <w:lang w:eastAsia="en-US"/>
        </w:rPr>
        <w:t>XXIV/172/20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Rady Gminy w Brudzeniu Dużym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 xml:space="preserve">z dnia </w:t>
      </w:r>
      <w:r w:rsidR="008F12D8">
        <w:rPr>
          <w:rFonts w:eastAsia="Calibri"/>
          <w:b/>
          <w:bCs/>
          <w:sz w:val="24"/>
          <w:szCs w:val="24"/>
          <w:lang w:eastAsia="en-US"/>
        </w:rPr>
        <w:t xml:space="preserve"> 29 grudnia </w:t>
      </w:r>
      <w:bookmarkStart w:id="0" w:name="_GoBack"/>
      <w:bookmarkEnd w:id="0"/>
      <w:r w:rsidRPr="008D5294">
        <w:rPr>
          <w:rFonts w:eastAsia="Calibri"/>
          <w:b/>
          <w:bCs/>
          <w:sz w:val="24"/>
          <w:szCs w:val="24"/>
          <w:lang w:eastAsia="en-US"/>
        </w:rPr>
        <w:t>2020r.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D5294">
        <w:rPr>
          <w:rFonts w:eastAsia="Calibri"/>
          <w:color w:val="000000"/>
          <w:sz w:val="24"/>
          <w:szCs w:val="24"/>
          <w:lang w:eastAsia="en-US"/>
        </w:rPr>
        <w:t xml:space="preserve">Na podstawie art. 18 ust. 2 pkt 4, ustawy z dnia 8 marca 1990 r. o samorządzie gminnym                </w:t>
      </w:r>
      <w:r w:rsidRPr="008D5294">
        <w:rPr>
          <w:rFonts w:eastAsia="Calibri"/>
          <w:sz w:val="24"/>
          <w:szCs w:val="24"/>
          <w:lang w:eastAsia="en-US"/>
        </w:rPr>
        <w:t>(t. j. Dz. U. z 2020r. poz. 713</w:t>
      </w:r>
      <w:r w:rsidR="001917B8">
        <w:rPr>
          <w:rFonts w:eastAsia="Calibri"/>
          <w:sz w:val="24"/>
          <w:szCs w:val="24"/>
          <w:lang w:eastAsia="en-US"/>
        </w:rPr>
        <w:t xml:space="preserve">z </w:t>
      </w:r>
      <w:proofErr w:type="spellStart"/>
      <w:r w:rsidR="001917B8">
        <w:rPr>
          <w:rFonts w:eastAsia="Calibri"/>
          <w:sz w:val="24"/>
          <w:szCs w:val="24"/>
          <w:lang w:eastAsia="en-US"/>
        </w:rPr>
        <w:t>póź</w:t>
      </w:r>
      <w:proofErr w:type="spellEnd"/>
      <w:r w:rsidR="001917B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917B8">
        <w:rPr>
          <w:rFonts w:eastAsia="Calibri"/>
          <w:sz w:val="24"/>
          <w:szCs w:val="24"/>
          <w:lang w:eastAsia="en-US"/>
        </w:rPr>
        <w:t>zm</w:t>
      </w:r>
      <w:proofErr w:type="spellEnd"/>
      <w:r w:rsidRPr="008D5294">
        <w:rPr>
          <w:rFonts w:eastAsia="Calibri"/>
          <w:color w:val="000000"/>
          <w:sz w:val="24"/>
          <w:szCs w:val="24"/>
          <w:lang w:eastAsia="en-US"/>
        </w:rPr>
        <w:t xml:space="preserve">) oraz art. 211, art. 212, art. 214, art. 215, art. 217, art. 222, art. 235, art.236, art. 237, art. 239, art. 258 ust.1 pkt 1 ustawy z dnia 27 sierpnia 2009 r. o finansach publicznych (t. j. Dz. U. z 2019 poz. 869 z </w:t>
      </w:r>
      <w:proofErr w:type="spellStart"/>
      <w:r w:rsidRPr="008D5294">
        <w:rPr>
          <w:rFonts w:eastAsia="Calibri"/>
          <w:color w:val="000000"/>
          <w:sz w:val="24"/>
          <w:szCs w:val="24"/>
          <w:lang w:eastAsia="en-US"/>
        </w:rPr>
        <w:t>późn</w:t>
      </w:r>
      <w:proofErr w:type="spellEnd"/>
      <w:r w:rsidRPr="008D5294">
        <w:rPr>
          <w:rFonts w:eastAsia="Calibri"/>
          <w:color w:val="000000"/>
          <w:sz w:val="24"/>
          <w:szCs w:val="24"/>
          <w:lang w:eastAsia="en-US"/>
        </w:rPr>
        <w:t xml:space="preserve">. zm.) Rada Gminy w Brudzeniu Dużym uchwala co następuje: </w:t>
      </w:r>
    </w:p>
    <w:p w:rsidR="00EE0002" w:rsidRPr="008D5294" w:rsidRDefault="00EE0002" w:rsidP="00C358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1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1.  Dochody w łącznej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>40 </w:t>
      </w:r>
      <w:r w:rsidR="00DE618C">
        <w:rPr>
          <w:rFonts w:eastAsia="Calibri"/>
          <w:b/>
          <w:bCs/>
          <w:sz w:val="24"/>
          <w:szCs w:val="24"/>
          <w:lang w:eastAsia="en-US"/>
        </w:rPr>
        <w:t>190</w:t>
      </w:r>
      <w:r w:rsidRPr="008D5294">
        <w:rPr>
          <w:rFonts w:eastAsia="Calibri"/>
          <w:b/>
          <w:bCs/>
          <w:sz w:val="24"/>
          <w:szCs w:val="24"/>
          <w:lang w:eastAsia="en-US"/>
        </w:rPr>
        <w:t> 158,00 zł</w:t>
      </w:r>
      <w:r w:rsidRPr="008D5294">
        <w:rPr>
          <w:rFonts w:eastAsia="Calibri"/>
          <w:sz w:val="24"/>
          <w:szCs w:val="24"/>
          <w:lang w:eastAsia="en-US"/>
        </w:rPr>
        <w:t xml:space="preserve"> w tym:</w:t>
      </w:r>
    </w:p>
    <w:p w:rsidR="00EE0002" w:rsidRPr="008D5294" w:rsidRDefault="00B353B0" w:rsidP="00EE0002">
      <w:pPr>
        <w:numPr>
          <w:ilvl w:val="0"/>
          <w:numId w:val="1"/>
        </w:numPr>
        <w:tabs>
          <w:tab w:val="clear" w:pos="43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 w:line="276" w:lineRule="auto"/>
        <w:ind w:left="720" w:hanging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a) </w:t>
      </w:r>
      <w:r w:rsidR="00EE0002" w:rsidRPr="008D5294">
        <w:rPr>
          <w:rFonts w:eastAsia="Calibri"/>
          <w:sz w:val="24"/>
          <w:szCs w:val="24"/>
          <w:lang w:eastAsia="en-US"/>
        </w:rPr>
        <w:t xml:space="preserve">dochody bieżące w kwocie </w:t>
      </w:r>
      <w:r w:rsidR="00EE0002" w:rsidRPr="008D5294">
        <w:rPr>
          <w:rFonts w:eastAsia="Calibri"/>
          <w:b/>
          <w:bCs/>
          <w:sz w:val="24"/>
          <w:szCs w:val="24"/>
          <w:lang w:eastAsia="en-US"/>
        </w:rPr>
        <w:t>38 8</w:t>
      </w:r>
      <w:r w:rsidR="00DE618C">
        <w:rPr>
          <w:rFonts w:eastAsia="Calibri"/>
          <w:b/>
          <w:bCs/>
          <w:sz w:val="24"/>
          <w:szCs w:val="24"/>
          <w:lang w:eastAsia="en-US"/>
        </w:rPr>
        <w:t>47</w:t>
      </w:r>
      <w:r w:rsidR="00EE0002" w:rsidRPr="008D5294">
        <w:rPr>
          <w:rFonts w:eastAsia="Calibri"/>
          <w:b/>
          <w:bCs/>
          <w:sz w:val="24"/>
          <w:szCs w:val="24"/>
          <w:lang w:eastAsia="en-US"/>
        </w:rPr>
        <w:t xml:space="preserve"> 868,00 zł  </w:t>
      </w:r>
    </w:p>
    <w:p w:rsidR="00EE0002" w:rsidRPr="008D5294" w:rsidRDefault="00B353B0" w:rsidP="00EE0002">
      <w:pPr>
        <w:numPr>
          <w:ilvl w:val="0"/>
          <w:numId w:val="1"/>
        </w:numPr>
        <w:tabs>
          <w:tab w:val="clear" w:pos="43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 w:line="276" w:lineRule="auto"/>
        <w:ind w:left="720" w:hanging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b) </w:t>
      </w:r>
      <w:r w:rsidR="00EE0002" w:rsidRPr="008D5294">
        <w:rPr>
          <w:rFonts w:eastAsia="Calibri"/>
          <w:sz w:val="24"/>
          <w:szCs w:val="24"/>
          <w:lang w:eastAsia="en-US"/>
        </w:rPr>
        <w:t xml:space="preserve">dochody majątkowe w kwocie </w:t>
      </w:r>
      <w:r w:rsidR="00EE0002" w:rsidRPr="008D5294">
        <w:rPr>
          <w:rFonts w:eastAsia="Calibri"/>
          <w:b/>
          <w:bCs/>
          <w:sz w:val="24"/>
          <w:szCs w:val="24"/>
          <w:lang w:eastAsia="en-US"/>
        </w:rPr>
        <w:t>1 342 290,00 zł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zgodnie z załącznikiem nr 1 do niniejszej uchwały.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/>
        <w:jc w:val="both"/>
        <w:rPr>
          <w:rFonts w:eastAsia="Calibri"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2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1. Wydatki w łącznej kwocie </w:t>
      </w:r>
      <w:r w:rsidR="00DE618C">
        <w:rPr>
          <w:rFonts w:eastAsia="Calibri"/>
          <w:b/>
          <w:bCs/>
          <w:sz w:val="24"/>
          <w:szCs w:val="24"/>
          <w:lang w:eastAsia="en-US"/>
        </w:rPr>
        <w:t>42 171</w:t>
      </w:r>
      <w:r w:rsidRPr="008D5294">
        <w:rPr>
          <w:rFonts w:eastAsia="Calibri"/>
          <w:b/>
          <w:bCs/>
          <w:sz w:val="24"/>
          <w:szCs w:val="24"/>
          <w:lang w:eastAsia="en-US"/>
        </w:rPr>
        <w:t> 468,00 zł</w:t>
      </w:r>
      <w:r w:rsidRPr="008D5294">
        <w:rPr>
          <w:rFonts w:eastAsia="Calibri"/>
          <w:sz w:val="24"/>
          <w:szCs w:val="24"/>
          <w:lang w:eastAsia="en-US"/>
        </w:rPr>
        <w:t xml:space="preserve">  w tym: </w:t>
      </w:r>
    </w:p>
    <w:p w:rsidR="00EE0002" w:rsidRPr="00B353B0" w:rsidRDefault="00EE0002" w:rsidP="00B353B0">
      <w:pPr>
        <w:pStyle w:val="Akapitzlist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B353B0">
        <w:rPr>
          <w:rFonts w:eastAsia="Calibri"/>
          <w:sz w:val="24"/>
          <w:szCs w:val="24"/>
          <w:lang w:eastAsia="en-US"/>
        </w:rPr>
        <w:t xml:space="preserve">wydatki bieżące w kwocie </w:t>
      </w:r>
      <w:r w:rsidRPr="00B353B0">
        <w:rPr>
          <w:rFonts w:eastAsia="Calibri"/>
          <w:b/>
          <w:bCs/>
          <w:sz w:val="24"/>
          <w:szCs w:val="24"/>
          <w:lang w:eastAsia="en-US"/>
        </w:rPr>
        <w:t>37 </w:t>
      </w:r>
      <w:r w:rsidR="00DE618C" w:rsidRPr="00B353B0">
        <w:rPr>
          <w:rFonts w:eastAsia="Calibri"/>
          <w:b/>
          <w:bCs/>
          <w:sz w:val="24"/>
          <w:szCs w:val="24"/>
          <w:lang w:eastAsia="en-US"/>
        </w:rPr>
        <w:t>206</w:t>
      </w:r>
      <w:r w:rsidRPr="00B353B0">
        <w:rPr>
          <w:rFonts w:eastAsia="Calibri"/>
          <w:b/>
          <w:bCs/>
          <w:sz w:val="24"/>
          <w:szCs w:val="24"/>
          <w:lang w:eastAsia="en-US"/>
        </w:rPr>
        <w:t> 468,00 zł</w:t>
      </w:r>
    </w:p>
    <w:p w:rsidR="00EE0002" w:rsidRPr="008D5294" w:rsidRDefault="00EE0002" w:rsidP="00EE0002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 w:line="276" w:lineRule="auto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wydatki majątkowe w kwocie </w:t>
      </w:r>
      <w:r w:rsidR="00DE618C">
        <w:rPr>
          <w:rFonts w:eastAsia="Calibri"/>
          <w:b/>
          <w:bCs/>
          <w:sz w:val="24"/>
          <w:szCs w:val="24"/>
          <w:lang w:eastAsia="en-US"/>
        </w:rPr>
        <w:t>4</w:t>
      </w:r>
      <w:r w:rsidRPr="008D5294">
        <w:rPr>
          <w:rFonts w:eastAsia="Calibri"/>
          <w:b/>
          <w:bCs/>
          <w:sz w:val="24"/>
          <w:szCs w:val="24"/>
          <w:lang w:eastAsia="en-US"/>
        </w:rPr>
        <w:t> 965 000,00 zł</w:t>
      </w:r>
      <w:r w:rsidRPr="008D5294">
        <w:rPr>
          <w:rFonts w:eastAsia="Calibri"/>
          <w:sz w:val="24"/>
          <w:szCs w:val="24"/>
          <w:lang w:eastAsia="en-US"/>
        </w:rPr>
        <w:t xml:space="preserve"> 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80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zgodnie z załącznikiem nr 2 do niniejszej uchwały.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4F487D" w:rsidRDefault="00EE0002" w:rsidP="004F4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F487D">
        <w:rPr>
          <w:rFonts w:eastAsia="Calibri"/>
          <w:b/>
          <w:bCs/>
          <w:sz w:val="28"/>
          <w:szCs w:val="28"/>
          <w:lang w:eastAsia="en-US"/>
        </w:rPr>
        <w:t>§ 3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F487D" w:rsidRPr="004F487D" w:rsidRDefault="004F487D" w:rsidP="004F487D">
      <w:pPr>
        <w:spacing w:line="360" w:lineRule="auto"/>
        <w:ind w:right="-569"/>
        <w:jc w:val="both"/>
        <w:rPr>
          <w:b/>
          <w:sz w:val="24"/>
          <w:szCs w:val="24"/>
        </w:rPr>
      </w:pPr>
      <w:r w:rsidRPr="004F487D">
        <w:rPr>
          <w:sz w:val="24"/>
          <w:szCs w:val="24"/>
        </w:rPr>
        <w:t xml:space="preserve">1. Różnica między dochodami a wydatkami stanowi deficyt budżetu w kwocie </w:t>
      </w:r>
      <w:r w:rsidR="009C6743">
        <w:rPr>
          <w:b/>
          <w:sz w:val="24"/>
          <w:szCs w:val="24"/>
        </w:rPr>
        <w:t>1 981 310,00</w:t>
      </w:r>
      <w:r w:rsidRPr="004F487D">
        <w:rPr>
          <w:sz w:val="24"/>
          <w:szCs w:val="24"/>
        </w:rPr>
        <w:t xml:space="preserve"> </w:t>
      </w:r>
      <w:r w:rsidRPr="004F487D">
        <w:rPr>
          <w:b/>
          <w:sz w:val="24"/>
          <w:szCs w:val="24"/>
        </w:rPr>
        <w:t xml:space="preserve">zł, </w:t>
      </w:r>
    </w:p>
    <w:p w:rsidR="004F487D" w:rsidRPr="004F487D" w:rsidRDefault="004F487D" w:rsidP="004F487D">
      <w:pPr>
        <w:spacing w:line="360" w:lineRule="auto"/>
        <w:ind w:right="-569"/>
        <w:jc w:val="both"/>
        <w:rPr>
          <w:sz w:val="24"/>
          <w:szCs w:val="24"/>
        </w:rPr>
      </w:pPr>
      <w:r w:rsidRPr="004F487D">
        <w:rPr>
          <w:sz w:val="24"/>
          <w:szCs w:val="24"/>
        </w:rPr>
        <w:t>który zostanie pokryty przychodami pochodzącymi z:</w:t>
      </w:r>
    </w:p>
    <w:p w:rsidR="004F487D" w:rsidRPr="004F487D" w:rsidRDefault="004F487D" w:rsidP="004E10B6">
      <w:pPr>
        <w:spacing w:line="360" w:lineRule="auto"/>
        <w:ind w:right="-569"/>
        <w:rPr>
          <w:sz w:val="24"/>
          <w:szCs w:val="24"/>
        </w:rPr>
      </w:pPr>
      <w:r w:rsidRPr="004F487D">
        <w:rPr>
          <w:sz w:val="24"/>
          <w:szCs w:val="24"/>
        </w:rPr>
        <w:t xml:space="preserve">1) przychodów z niewykorzystanych środków pieniężnych na rachunku bieżącym budżetu, wynikających z rozliczenia dochodów i wydatków nimi finansowanych związanych ze szczególnymi zasadami wykonywania budżetu określonymi w odrębnych ustawach w kwocie </w:t>
      </w:r>
      <w:r w:rsidR="004E10B6">
        <w:rPr>
          <w:b/>
          <w:sz w:val="24"/>
          <w:szCs w:val="24"/>
        </w:rPr>
        <w:t>1 981 310,00</w:t>
      </w:r>
      <w:r w:rsidR="009C6743">
        <w:rPr>
          <w:b/>
          <w:sz w:val="24"/>
          <w:szCs w:val="24"/>
        </w:rPr>
        <w:t xml:space="preserve"> </w:t>
      </w:r>
      <w:r w:rsidRPr="004F487D">
        <w:rPr>
          <w:b/>
          <w:sz w:val="24"/>
          <w:szCs w:val="24"/>
        </w:rPr>
        <w:t>zł,</w:t>
      </w:r>
    </w:p>
    <w:p w:rsidR="004F487D" w:rsidRPr="004F487D" w:rsidRDefault="004F487D" w:rsidP="004F487D">
      <w:pPr>
        <w:shd w:val="clear" w:color="auto" w:fill="FFFFFF"/>
        <w:spacing w:line="480" w:lineRule="auto"/>
        <w:rPr>
          <w:b/>
          <w:sz w:val="24"/>
          <w:szCs w:val="24"/>
        </w:rPr>
      </w:pPr>
      <w:r w:rsidRPr="004F487D">
        <w:rPr>
          <w:sz w:val="24"/>
          <w:szCs w:val="24"/>
        </w:rPr>
        <w:t>2. Przychody budżetu w wysokości</w:t>
      </w:r>
      <w:r w:rsidR="00DE618C">
        <w:rPr>
          <w:b/>
          <w:sz w:val="24"/>
          <w:szCs w:val="24"/>
        </w:rPr>
        <w:t xml:space="preserve"> 2 000 000,00 </w:t>
      </w:r>
      <w:r w:rsidRPr="004F487D">
        <w:rPr>
          <w:b/>
          <w:sz w:val="24"/>
          <w:szCs w:val="24"/>
        </w:rPr>
        <w:t xml:space="preserve">zł </w:t>
      </w:r>
      <w:r w:rsidRPr="004F487D">
        <w:rPr>
          <w:sz w:val="24"/>
          <w:szCs w:val="24"/>
        </w:rPr>
        <w:t>stanowią:</w:t>
      </w:r>
      <w:r w:rsidRPr="004F487D">
        <w:rPr>
          <w:b/>
          <w:sz w:val="24"/>
          <w:szCs w:val="24"/>
        </w:rPr>
        <w:br/>
      </w:r>
      <w:r w:rsidRPr="004F487D">
        <w:rPr>
          <w:sz w:val="24"/>
          <w:szCs w:val="24"/>
        </w:rPr>
        <w:t xml:space="preserve">1) przychody z niewykorzystanych środków pieniężnych na rachunku </w:t>
      </w:r>
      <w:r w:rsidR="004E10B6">
        <w:rPr>
          <w:sz w:val="24"/>
          <w:szCs w:val="24"/>
        </w:rPr>
        <w:t xml:space="preserve">bieżącym budżetu, wynikających </w:t>
      </w:r>
      <w:r w:rsidRPr="004F487D">
        <w:rPr>
          <w:sz w:val="24"/>
          <w:szCs w:val="24"/>
        </w:rPr>
        <w:t xml:space="preserve">z rozliczenia dochodów i wydatków nimi finansowanych związanych ze szczególnymi zasadami wykonywania budżetu określonymi w odrębnych ustawach w kwocie </w:t>
      </w:r>
      <w:r w:rsidR="00DE618C">
        <w:rPr>
          <w:b/>
          <w:sz w:val="24"/>
          <w:szCs w:val="24"/>
        </w:rPr>
        <w:lastRenderedPageBreak/>
        <w:t xml:space="preserve">2 000 000,00 </w:t>
      </w:r>
      <w:r w:rsidRPr="004F487D">
        <w:rPr>
          <w:b/>
          <w:sz w:val="24"/>
          <w:szCs w:val="24"/>
        </w:rPr>
        <w:t xml:space="preserve"> zł</w:t>
      </w:r>
      <w:r w:rsidR="004E10B6">
        <w:rPr>
          <w:b/>
          <w:sz w:val="24"/>
          <w:szCs w:val="24"/>
        </w:rPr>
        <w:t xml:space="preserve">   </w:t>
      </w:r>
      <w:r w:rsidR="004E10B6" w:rsidRPr="004E10B6">
        <w:rPr>
          <w:sz w:val="24"/>
          <w:szCs w:val="24"/>
        </w:rPr>
        <w:t>i</w:t>
      </w:r>
      <w:r w:rsidR="004E10B6">
        <w:rPr>
          <w:b/>
          <w:sz w:val="24"/>
          <w:szCs w:val="24"/>
        </w:rPr>
        <w:t xml:space="preserve">  </w:t>
      </w:r>
      <w:r w:rsidR="004E10B6" w:rsidRPr="004E10B6">
        <w:rPr>
          <w:sz w:val="24"/>
          <w:szCs w:val="24"/>
        </w:rPr>
        <w:t>przeznacza się  na sfinansowanie deficytu budżetu</w:t>
      </w:r>
      <w:r w:rsidR="004E10B6">
        <w:rPr>
          <w:sz w:val="24"/>
          <w:szCs w:val="24"/>
        </w:rPr>
        <w:t xml:space="preserve"> w kwocie </w:t>
      </w:r>
      <w:r w:rsidR="004E10B6" w:rsidRPr="004E10B6">
        <w:rPr>
          <w:b/>
          <w:sz w:val="24"/>
          <w:szCs w:val="24"/>
        </w:rPr>
        <w:t>1 981 310,00 zł</w:t>
      </w:r>
      <w:r w:rsidR="004E10B6">
        <w:rPr>
          <w:b/>
          <w:sz w:val="24"/>
          <w:szCs w:val="24"/>
        </w:rPr>
        <w:t xml:space="preserve">  </w:t>
      </w:r>
      <w:r w:rsidR="004E10B6" w:rsidRPr="004E10B6">
        <w:rPr>
          <w:sz w:val="24"/>
          <w:szCs w:val="24"/>
        </w:rPr>
        <w:t>i na</w:t>
      </w:r>
      <w:r w:rsidR="004E10B6">
        <w:rPr>
          <w:b/>
          <w:sz w:val="24"/>
          <w:szCs w:val="24"/>
        </w:rPr>
        <w:t xml:space="preserve"> </w:t>
      </w:r>
      <w:r w:rsidR="004E10B6" w:rsidRPr="004E10B6">
        <w:rPr>
          <w:sz w:val="24"/>
          <w:szCs w:val="24"/>
        </w:rPr>
        <w:t>rozchody w wysokości</w:t>
      </w:r>
      <w:r w:rsidR="004E10B6">
        <w:rPr>
          <w:b/>
          <w:sz w:val="24"/>
          <w:szCs w:val="24"/>
        </w:rPr>
        <w:t xml:space="preserve"> 18 690,00 zł </w:t>
      </w:r>
      <w:r w:rsidR="004E10B6" w:rsidRPr="004E10B6">
        <w:rPr>
          <w:sz w:val="24"/>
          <w:szCs w:val="24"/>
        </w:rPr>
        <w:t>tj. spłatę wcześniej zaciągniętych zobowiązań z tytułu</w:t>
      </w:r>
      <w:r w:rsidR="004E10B6">
        <w:rPr>
          <w:b/>
          <w:sz w:val="24"/>
          <w:szCs w:val="24"/>
        </w:rPr>
        <w:t xml:space="preserve"> </w:t>
      </w:r>
      <w:r w:rsidR="004E10B6" w:rsidRPr="004E10B6">
        <w:rPr>
          <w:sz w:val="24"/>
          <w:szCs w:val="24"/>
        </w:rPr>
        <w:t>kredytu w wysokości</w:t>
      </w:r>
      <w:r w:rsidR="004E10B6">
        <w:rPr>
          <w:b/>
          <w:sz w:val="24"/>
          <w:szCs w:val="24"/>
        </w:rPr>
        <w:t xml:space="preserve"> 18 690,00 zł</w:t>
      </w:r>
    </w:p>
    <w:p w:rsidR="004F487D" w:rsidRDefault="004F487D" w:rsidP="004F487D">
      <w:pPr>
        <w:spacing w:line="480" w:lineRule="auto"/>
        <w:rPr>
          <w:b/>
          <w:sz w:val="22"/>
          <w:szCs w:val="22"/>
        </w:rPr>
      </w:pPr>
      <w:r w:rsidRPr="004F487D">
        <w:rPr>
          <w:sz w:val="24"/>
          <w:szCs w:val="24"/>
        </w:rPr>
        <w:t xml:space="preserve">3. Przychody budżetu w wysokości </w:t>
      </w:r>
      <w:r w:rsidR="00430862">
        <w:rPr>
          <w:b/>
          <w:sz w:val="24"/>
          <w:szCs w:val="24"/>
        </w:rPr>
        <w:t>2 000 000,00</w:t>
      </w:r>
      <w:r w:rsidRPr="004F487D">
        <w:rPr>
          <w:b/>
          <w:sz w:val="24"/>
          <w:szCs w:val="24"/>
        </w:rPr>
        <w:t xml:space="preserve"> zł</w:t>
      </w:r>
      <w:r w:rsidRPr="004F487D">
        <w:rPr>
          <w:sz w:val="24"/>
          <w:szCs w:val="24"/>
        </w:rPr>
        <w:t xml:space="preserve">, rozchody budżetu w wysokości </w:t>
      </w:r>
      <w:r w:rsidR="00430862">
        <w:rPr>
          <w:b/>
          <w:sz w:val="24"/>
          <w:szCs w:val="24"/>
        </w:rPr>
        <w:t>18 690,00</w:t>
      </w:r>
      <w:r w:rsidRPr="004F487D">
        <w:rPr>
          <w:b/>
          <w:sz w:val="24"/>
          <w:szCs w:val="24"/>
        </w:rPr>
        <w:t xml:space="preserve"> zł</w:t>
      </w:r>
      <w:r w:rsidR="004E10B6">
        <w:rPr>
          <w:sz w:val="24"/>
          <w:szCs w:val="24"/>
        </w:rPr>
        <w:t xml:space="preserve">, zgodnie </w:t>
      </w:r>
      <w:r w:rsidRPr="004F487D">
        <w:rPr>
          <w:sz w:val="24"/>
          <w:szCs w:val="24"/>
        </w:rPr>
        <w:t>z załącznikiem nr 3 do niniejszej uchwały</w:t>
      </w:r>
      <w:r>
        <w:rPr>
          <w:sz w:val="22"/>
          <w:szCs w:val="22"/>
        </w:rPr>
        <w:t>.</w:t>
      </w:r>
    </w:p>
    <w:p w:rsidR="00EE0002" w:rsidRPr="008D5294" w:rsidRDefault="00EE0002" w:rsidP="00AF1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line="48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4</w:t>
      </w:r>
    </w:p>
    <w:p w:rsidR="00EE0002" w:rsidRPr="008D5294" w:rsidRDefault="00EE0002" w:rsidP="004F4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line="480" w:lineRule="auto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Limit zobowiązań z tytułu kredytu zaciągniętego na : </w:t>
      </w:r>
    </w:p>
    <w:p w:rsidR="00EE0002" w:rsidRPr="00AF1DCC" w:rsidRDefault="00EE0002" w:rsidP="00AF1DCC">
      <w:pPr>
        <w:numPr>
          <w:ilvl w:val="0"/>
          <w:numId w:val="4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after="200" w:line="276" w:lineRule="auto"/>
        <w:ind w:left="72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sfinansowanie przejściowego deficytu budżetu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> 2 000 000,00 zł</w:t>
      </w:r>
      <w:r w:rsidRPr="008D5294">
        <w:rPr>
          <w:rFonts w:eastAsia="Calibri"/>
          <w:sz w:val="24"/>
          <w:szCs w:val="24"/>
          <w:lang w:eastAsia="en-US"/>
        </w:rPr>
        <w:t xml:space="preserve"> </w:t>
      </w:r>
    </w:p>
    <w:p w:rsidR="00EE0002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5</w:t>
      </w:r>
    </w:p>
    <w:p w:rsidR="00AF1DCC" w:rsidRPr="008D5294" w:rsidRDefault="00AF1DCC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Rezerwę ogólną w wysokości </w:t>
      </w:r>
      <w:r w:rsidRPr="008D5294">
        <w:rPr>
          <w:rFonts w:eastAsia="Calibri"/>
          <w:b/>
          <w:bCs/>
          <w:sz w:val="24"/>
          <w:szCs w:val="24"/>
          <w:lang w:eastAsia="en-US"/>
        </w:rPr>
        <w:t>171 370,00 zł.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Rezerwę celową w wysokości </w:t>
      </w:r>
      <w:r w:rsidRPr="008D5294">
        <w:rPr>
          <w:rFonts w:eastAsia="Calibri"/>
          <w:b/>
          <w:bCs/>
          <w:sz w:val="24"/>
          <w:szCs w:val="24"/>
          <w:lang w:eastAsia="en-US"/>
        </w:rPr>
        <w:t>110 000,00 zł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w tym na:</w:t>
      </w:r>
    </w:p>
    <w:p w:rsidR="00EE0002" w:rsidRPr="00AF1DCC" w:rsidRDefault="00EE0002" w:rsidP="00AF1DCC">
      <w:pPr>
        <w:numPr>
          <w:ilvl w:val="0"/>
          <w:numId w:val="5"/>
        </w:numPr>
        <w:tabs>
          <w:tab w:val="clear" w:pos="502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after="200" w:line="276" w:lineRule="auto"/>
        <w:ind w:left="786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realizację zadań własnych z zakresu zarządzania kryzysowego w wysokości </w:t>
      </w:r>
      <w:r w:rsidRPr="008D5294">
        <w:rPr>
          <w:rFonts w:eastAsia="Calibri"/>
          <w:b/>
          <w:bCs/>
          <w:sz w:val="24"/>
          <w:szCs w:val="24"/>
          <w:lang w:eastAsia="en-US"/>
        </w:rPr>
        <w:t xml:space="preserve">110 000,00 zł </w:t>
      </w:r>
    </w:p>
    <w:p w:rsidR="00EE0002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6</w:t>
      </w:r>
    </w:p>
    <w:p w:rsidR="00AF1DCC" w:rsidRPr="008D5294" w:rsidRDefault="00AF1DCC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360"/>
          <w:tab w:val="left" w:pos="4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before="120" w:after="80"/>
        <w:ind w:left="57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Dochody i wydatki związane z realizacją zadań z zakresu administracji rządowej i innych zleconych odrębnymi ustawami zgodnie z załącznikiem nr 4 do niniejszej uchwały. 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after="8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after="8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7</w:t>
      </w:r>
    </w:p>
    <w:p w:rsidR="00AF1DCC" w:rsidRPr="008D5294" w:rsidRDefault="00AF1DCC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 w:after="8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numPr>
          <w:ilvl w:val="0"/>
          <w:numId w:val="6"/>
        </w:numPr>
        <w:tabs>
          <w:tab w:val="clear" w:pos="7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Ustala się dochody z tytułu wydawania zezwoleń na sprzedaż napojów alkoholowych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>100 000,00 zł</w:t>
      </w:r>
      <w:r w:rsidRPr="008D5294">
        <w:rPr>
          <w:rFonts w:eastAsia="Calibri"/>
          <w:sz w:val="24"/>
          <w:szCs w:val="24"/>
          <w:lang w:eastAsia="en-US"/>
        </w:rPr>
        <w:t xml:space="preserve"> oraz wydatki na realizację zadań określonych w gminnym programie profilaktyki i rozwiązywania problemów alkoholowych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 xml:space="preserve">98 000,00 zł. </w:t>
      </w:r>
    </w:p>
    <w:p w:rsidR="00AF1DCC" w:rsidRPr="00AF1DCC" w:rsidRDefault="00EE0002" w:rsidP="00AF1DCC">
      <w:pPr>
        <w:numPr>
          <w:ilvl w:val="0"/>
          <w:numId w:val="6"/>
        </w:numPr>
        <w:tabs>
          <w:tab w:val="clear" w:pos="7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Ustala się wydatki na realizację zadań określonych w gminnym programie przeciwdziałania narkomanii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 xml:space="preserve">2 000,00 zł. </w:t>
      </w:r>
    </w:p>
    <w:p w:rsidR="00EE0002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8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Ustala się dochody pochodzące z opłat za gospodarowanie odpadami komunalnymi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>1 865 000,00 zł</w:t>
      </w:r>
      <w:r w:rsidRPr="008D5294">
        <w:rPr>
          <w:rFonts w:eastAsia="Calibri"/>
          <w:sz w:val="24"/>
          <w:szCs w:val="24"/>
          <w:lang w:eastAsia="en-US"/>
        </w:rPr>
        <w:t xml:space="preserve"> oraz wydatki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>1 865 000,00 zł</w:t>
      </w:r>
      <w:r w:rsidRPr="008D5294">
        <w:rPr>
          <w:rFonts w:eastAsia="Calibri"/>
          <w:sz w:val="24"/>
          <w:szCs w:val="24"/>
          <w:lang w:eastAsia="en-US"/>
        </w:rPr>
        <w:t xml:space="preserve"> na pokrycie kosztów funkcjonowania systemu gospodarowania odpadami komunalnymi.</w:t>
      </w:r>
    </w:p>
    <w:p w:rsidR="00AF1DCC" w:rsidRDefault="00AF1DCC" w:rsidP="00AF1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EE0002" w:rsidRDefault="00EE0002" w:rsidP="00AF1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lastRenderedPageBreak/>
        <w:t>§9</w:t>
      </w:r>
    </w:p>
    <w:p w:rsidR="00AF1DCC" w:rsidRPr="008D5294" w:rsidRDefault="00AF1DCC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Ustala się dochody z opłat i kar za korzystanie ze środowiska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>1 800,00 zł</w:t>
      </w:r>
      <w:r w:rsidRPr="008D5294">
        <w:rPr>
          <w:rFonts w:eastAsia="Calibri"/>
          <w:sz w:val="24"/>
          <w:szCs w:val="24"/>
          <w:lang w:eastAsia="en-US"/>
        </w:rPr>
        <w:t xml:space="preserve"> oraz wydatki na realizację zadań o których mowa w art. 400a ust. 1 pkt 2,5,8,9,15,16,21 – 25,29,31,32,38 – 42 ustawy z dania 27 kwietnia 2001r. Prawo Ochrony Środowiska (tj. Dz. U. z 2019r. poz. 1396 ze zm.) w kwocie </w:t>
      </w:r>
      <w:r w:rsidRPr="008D5294">
        <w:rPr>
          <w:rFonts w:eastAsia="Calibri"/>
          <w:b/>
          <w:bCs/>
          <w:sz w:val="24"/>
          <w:szCs w:val="24"/>
          <w:lang w:eastAsia="en-US"/>
        </w:rPr>
        <w:t>1 800,00</w:t>
      </w:r>
      <w:r w:rsidRPr="008D5294">
        <w:rPr>
          <w:rFonts w:eastAsia="Calibri"/>
          <w:sz w:val="24"/>
          <w:szCs w:val="24"/>
          <w:lang w:eastAsia="en-US"/>
        </w:rPr>
        <w:t xml:space="preserve"> zł.</w:t>
      </w:r>
    </w:p>
    <w:p w:rsidR="00EE0002" w:rsidRPr="008D5294" w:rsidRDefault="00EE0002" w:rsidP="00AF1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10</w:t>
      </w:r>
    </w:p>
    <w:p w:rsidR="00EE0002" w:rsidRPr="008D5294" w:rsidRDefault="00EE0002" w:rsidP="00EE0002">
      <w:pPr>
        <w:numPr>
          <w:ilvl w:val="0"/>
          <w:numId w:val="7"/>
        </w:numPr>
        <w:tabs>
          <w:tab w:val="clear" w:pos="7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D5294">
        <w:rPr>
          <w:rFonts w:eastAsia="Calibri"/>
          <w:color w:val="000000"/>
          <w:sz w:val="24"/>
          <w:szCs w:val="24"/>
          <w:lang w:eastAsia="en-US"/>
        </w:rPr>
        <w:t>Dotacje podmiotowe dla:</w:t>
      </w:r>
    </w:p>
    <w:p w:rsidR="00EE0002" w:rsidRPr="008D5294" w:rsidRDefault="00EE0002" w:rsidP="00EE0002">
      <w:pPr>
        <w:numPr>
          <w:ilvl w:val="0"/>
          <w:numId w:val="8"/>
        </w:numPr>
        <w:tabs>
          <w:tab w:val="clear" w:pos="360"/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ind w:left="426" w:firstLine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D5294">
        <w:rPr>
          <w:rFonts w:eastAsia="Calibri"/>
          <w:color w:val="000000"/>
          <w:sz w:val="24"/>
          <w:szCs w:val="24"/>
          <w:lang w:eastAsia="en-US"/>
        </w:rPr>
        <w:t xml:space="preserve">Gminnych Instytucji Kultury – Gminna Biblioteka Publiczna w Brudzeniu Dużym w kwocie   -  </w:t>
      </w:r>
      <w:r w:rsidRPr="008D5294">
        <w:rPr>
          <w:rFonts w:eastAsia="Calibri"/>
          <w:b/>
          <w:bCs/>
          <w:color w:val="000000"/>
          <w:sz w:val="24"/>
          <w:szCs w:val="24"/>
          <w:lang w:eastAsia="en-US"/>
        </w:rPr>
        <w:t>316 060,00 zł</w:t>
      </w:r>
      <w:r w:rsidRPr="008D5294">
        <w:rPr>
          <w:rFonts w:eastAsia="Calibri"/>
          <w:color w:val="000000"/>
          <w:sz w:val="24"/>
          <w:szCs w:val="24"/>
          <w:lang w:eastAsia="en-US"/>
        </w:rPr>
        <w:t>, zgodnie z załącznikiem nr 5 do niniejszej uchwały</w:t>
      </w:r>
    </w:p>
    <w:p w:rsidR="00EE0002" w:rsidRPr="00AF1DCC" w:rsidRDefault="00EE0002" w:rsidP="00EE0002">
      <w:pPr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D5294">
        <w:rPr>
          <w:rFonts w:eastAsia="Calibri"/>
          <w:color w:val="000000"/>
          <w:sz w:val="24"/>
          <w:szCs w:val="24"/>
          <w:lang w:eastAsia="en-US"/>
        </w:rPr>
        <w:t xml:space="preserve">Dotacje celowe dla podmiotów zaliczanych i niezaliczanych do sektora finansów publicznych zgodnie z załącznikiem nr 6 niniejszej uchwały na kwotę </w:t>
      </w:r>
      <w:r w:rsidRPr="008D5294">
        <w:rPr>
          <w:rFonts w:eastAsia="Calibri"/>
          <w:b/>
          <w:bCs/>
          <w:color w:val="000000"/>
          <w:sz w:val="24"/>
          <w:szCs w:val="24"/>
          <w:lang w:eastAsia="en-US"/>
        </w:rPr>
        <w:t>809 500,00 zł</w:t>
      </w:r>
    </w:p>
    <w:p w:rsidR="00AF1DCC" w:rsidRPr="008D5294" w:rsidRDefault="00EE0002" w:rsidP="00AF1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11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Ustala się plan dochodów rachunku dochodów jednostek, o których mowa w art. 223 ust. 1 ustawy z dnia 27 sierpnia 2009 r. o finansach publicznych oraz wydatków nimi finansowanych zgodnie z załącznikiem nr 7 do niniejszej uchwały 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12</w:t>
      </w:r>
    </w:p>
    <w:p w:rsidR="00AF1DCC" w:rsidRPr="008D5294" w:rsidRDefault="00AF1DCC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Wydatki na zadania inwestycyjne  na 2021 rok nie objęte wykazem przedsięwzięć do wieloletniej prognozy finansowej zgodnie z załącznikiem nr 8 do niniejszej uchwały.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13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Upoważnia się Wójta Gminy do</w:t>
      </w:r>
    </w:p>
    <w:p w:rsidR="00EE0002" w:rsidRPr="008D5294" w:rsidRDefault="00EE0002" w:rsidP="00EE0002">
      <w:pPr>
        <w:numPr>
          <w:ilvl w:val="0"/>
          <w:numId w:val="1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Dokonywania zmian w planie wydatków w zakresie wydatków na uposażenia i wynagrodzenia ze stosunku pracy z wyłączeniem przeniesień między działami;</w:t>
      </w:r>
    </w:p>
    <w:p w:rsidR="00EE0002" w:rsidRPr="008D5294" w:rsidRDefault="00EE0002" w:rsidP="00EE0002">
      <w:pPr>
        <w:numPr>
          <w:ilvl w:val="0"/>
          <w:numId w:val="1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Dokonywania zmian w ramach planu rocznych zadań inwestycyjnych bez możliwości wprowadzania nowych zadań i rezygnacji zadań przyjętych w ramach danego działu;</w:t>
      </w:r>
    </w:p>
    <w:p w:rsidR="00AF1DCC" w:rsidRDefault="00EE0002" w:rsidP="00AF1DCC">
      <w:pPr>
        <w:numPr>
          <w:ilvl w:val="0"/>
          <w:numId w:val="1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 xml:space="preserve">Zaciąganie kredytów na pokrycie występującego w ciągu roku przejściowego deficytu budżetu do wysokości </w:t>
      </w:r>
      <w:r w:rsidRPr="008D5294">
        <w:rPr>
          <w:rFonts w:eastAsia="Calibri"/>
          <w:b/>
          <w:bCs/>
          <w:sz w:val="24"/>
          <w:szCs w:val="24"/>
          <w:lang w:eastAsia="en-US"/>
        </w:rPr>
        <w:t>2 000 000,00 zł;</w:t>
      </w:r>
    </w:p>
    <w:p w:rsidR="00AF1DCC" w:rsidRPr="00AF1DCC" w:rsidRDefault="00EE0002" w:rsidP="00AF1D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200" w:line="276" w:lineRule="auto"/>
        <w:ind w:left="284"/>
        <w:jc w:val="center"/>
        <w:rPr>
          <w:rFonts w:eastAsia="Calibri"/>
          <w:sz w:val="24"/>
          <w:szCs w:val="24"/>
          <w:lang w:eastAsia="en-US"/>
        </w:rPr>
      </w:pPr>
      <w:r w:rsidRPr="00AF1DCC">
        <w:rPr>
          <w:rFonts w:eastAsia="Calibri"/>
          <w:b/>
          <w:bCs/>
          <w:sz w:val="24"/>
          <w:szCs w:val="24"/>
          <w:lang w:eastAsia="en-US"/>
        </w:rPr>
        <w:t>§ 14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Wykonanie uchwały powierza się Wójtowi Gminy.</w:t>
      </w: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E0002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5294">
        <w:rPr>
          <w:rFonts w:eastAsia="Calibri"/>
          <w:b/>
          <w:bCs/>
          <w:sz w:val="24"/>
          <w:szCs w:val="24"/>
          <w:lang w:eastAsia="en-US"/>
        </w:rPr>
        <w:t>§ 15</w:t>
      </w:r>
    </w:p>
    <w:p w:rsidR="00AF1DCC" w:rsidRPr="008D5294" w:rsidRDefault="00AF1DCC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E0002" w:rsidRPr="008D5294" w:rsidRDefault="00EE0002" w:rsidP="00EE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D5294">
        <w:rPr>
          <w:rFonts w:eastAsia="Calibri"/>
          <w:sz w:val="24"/>
          <w:szCs w:val="24"/>
          <w:lang w:eastAsia="en-US"/>
        </w:rPr>
        <w:t>Uchwała wchodzi w życie z dniem 1 stycznia 2021 roku i podlega publikacji</w:t>
      </w:r>
      <w:r w:rsidRPr="008D529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8D5294">
        <w:rPr>
          <w:rFonts w:eastAsia="Calibri"/>
          <w:sz w:val="24"/>
          <w:szCs w:val="24"/>
          <w:lang w:eastAsia="en-US"/>
        </w:rPr>
        <w:t xml:space="preserve">w Dzienniku Urzędowym Województwa Mazowieckiego </w:t>
      </w:r>
      <w:r w:rsidRPr="008D5294">
        <w:rPr>
          <w:rFonts w:eastAsia="Calibri"/>
          <w:color w:val="000000"/>
          <w:sz w:val="24"/>
          <w:szCs w:val="24"/>
          <w:lang w:eastAsia="en-US"/>
        </w:rPr>
        <w:t xml:space="preserve">oraz na tablicy ogłoszeń Urzędu Gminy. </w:t>
      </w:r>
    </w:p>
    <w:p w:rsidR="00EE0002" w:rsidRPr="008D5294" w:rsidRDefault="00EE0002" w:rsidP="00EE0002">
      <w:pPr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uppressAutoHyphens w:val="0"/>
        <w:autoSpaceDE w:val="0"/>
        <w:autoSpaceDN w:val="0"/>
        <w:adjustRightInd w:val="0"/>
        <w:ind w:left="4254"/>
        <w:jc w:val="both"/>
        <w:rPr>
          <w:rFonts w:eastAsia="Calibri"/>
          <w:sz w:val="24"/>
          <w:szCs w:val="24"/>
          <w:lang w:eastAsia="en-US"/>
        </w:rPr>
      </w:pPr>
    </w:p>
    <w:p w:rsidR="00EC3511" w:rsidRDefault="00EC3511"/>
    <w:sectPr w:rsidR="00EC3511" w:rsidSect="00A07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3E" w:rsidRDefault="008D643E" w:rsidP="00C35893">
      <w:r>
        <w:separator/>
      </w:r>
    </w:p>
  </w:endnote>
  <w:endnote w:type="continuationSeparator" w:id="0">
    <w:p w:rsidR="008D643E" w:rsidRDefault="008D643E" w:rsidP="00C3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81993"/>
      <w:docPartObj>
        <w:docPartGallery w:val="Page Numbers (Bottom of Page)"/>
        <w:docPartUnique/>
      </w:docPartObj>
    </w:sdtPr>
    <w:sdtContent>
      <w:p w:rsidR="00C35893" w:rsidRDefault="00A07F27">
        <w:pPr>
          <w:pStyle w:val="Stopka"/>
          <w:jc w:val="right"/>
        </w:pPr>
        <w:r>
          <w:fldChar w:fldCharType="begin"/>
        </w:r>
        <w:r w:rsidR="00C35893">
          <w:instrText>PAGE   \* MERGEFORMAT</w:instrText>
        </w:r>
        <w:r>
          <w:fldChar w:fldCharType="separate"/>
        </w:r>
        <w:r w:rsidR="00AF1DCC">
          <w:rPr>
            <w:noProof/>
          </w:rPr>
          <w:t>3</w:t>
        </w:r>
        <w:r>
          <w:fldChar w:fldCharType="end"/>
        </w:r>
      </w:p>
    </w:sdtContent>
  </w:sdt>
  <w:p w:rsidR="00C35893" w:rsidRDefault="00C358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3E" w:rsidRDefault="008D643E" w:rsidP="00C35893">
      <w:r>
        <w:separator/>
      </w:r>
    </w:p>
  </w:footnote>
  <w:footnote w:type="continuationSeparator" w:id="0">
    <w:p w:rsidR="008D643E" w:rsidRDefault="008D643E" w:rsidP="00C35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1E853D4"/>
    <w:name w:val="WW8Num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1DA82826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A"/>
    <w:multiLevelType w:val="multilevel"/>
    <w:tmpl w:val="2A489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B"/>
    <w:multiLevelType w:val="multilevel"/>
    <w:tmpl w:val="0C94013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suff w:val="nothing"/>
      <w:lvlText w:val="%2"/>
      <w:lvlJc w:val="left"/>
      <w:pPr>
        <w:ind w:left="57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2">
      <w:start w:val="1"/>
      <w:numFmt w:val="decimal"/>
      <w:suff w:val="nothing"/>
      <w:lvlText w:val="%3"/>
      <w:lvlJc w:val="left"/>
      <w:pPr>
        <w:ind w:left="93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3">
      <w:start w:val="1"/>
      <w:numFmt w:val="decimal"/>
      <w:suff w:val="nothing"/>
      <w:lvlText w:val="%4"/>
      <w:lvlJc w:val="left"/>
      <w:pPr>
        <w:ind w:left="129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4">
      <w:start w:val="1"/>
      <w:numFmt w:val="decimal"/>
      <w:suff w:val="nothing"/>
      <w:lvlText w:val="%5"/>
      <w:lvlJc w:val="left"/>
      <w:pPr>
        <w:ind w:left="165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5">
      <w:start w:val="1"/>
      <w:numFmt w:val="decimal"/>
      <w:suff w:val="nothing"/>
      <w:lvlText w:val="%6"/>
      <w:lvlJc w:val="left"/>
      <w:pPr>
        <w:ind w:left="201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6">
      <w:start w:val="1"/>
      <w:numFmt w:val="decimal"/>
      <w:suff w:val="nothing"/>
      <w:lvlText w:val="%7"/>
      <w:lvlJc w:val="left"/>
      <w:pPr>
        <w:ind w:left="237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7">
      <w:start w:val="1"/>
      <w:numFmt w:val="decimal"/>
      <w:suff w:val="nothing"/>
      <w:lvlText w:val="%8"/>
      <w:lvlJc w:val="left"/>
      <w:pPr>
        <w:ind w:left="273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  <w:lvl w:ilvl="8">
      <w:start w:val="1"/>
      <w:numFmt w:val="decimal"/>
      <w:suff w:val="nothing"/>
      <w:lvlText w:val="%9"/>
      <w:lvlJc w:val="left"/>
      <w:pPr>
        <w:ind w:left="3096" w:hanging="576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single"/>
      </w:rPr>
    </w:lvl>
  </w:abstractNum>
  <w:abstractNum w:abstractNumId="10">
    <w:nsid w:val="2BC5639A"/>
    <w:multiLevelType w:val="hybridMultilevel"/>
    <w:tmpl w:val="AEBCDD42"/>
    <w:lvl w:ilvl="0" w:tplc="0415000F">
      <w:start w:val="1"/>
      <w:numFmt w:val="decimal"/>
      <w:lvlText w:val="%1."/>
      <w:lvlJc w:val="left"/>
      <w:pPr>
        <w:ind w:left="1983" w:hanging="360"/>
      </w:p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1">
    <w:nsid w:val="636C7579"/>
    <w:multiLevelType w:val="hybridMultilevel"/>
    <w:tmpl w:val="D0CEFDC4"/>
    <w:lvl w:ilvl="0" w:tplc="0415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2">
    <w:nsid w:val="66C6110B"/>
    <w:multiLevelType w:val="hybridMultilevel"/>
    <w:tmpl w:val="E4C86464"/>
    <w:lvl w:ilvl="0" w:tplc="74C6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865215"/>
    <w:multiLevelType w:val="hybridMultilevel"/>
    <w:tmpl w:val="90847F4A"/>
    <w:lvl w:ilvl="0" w:tplc="0415000F">
      <w:start w:val="1"/>
      <w:numFmt w:val="decimal"/>
      <w:lvlText w:val="%1."/>
      <w:lvlJc w:val="left"/>
      <w:pPr>
        <w:ind w:left="1983" w:hanging="360"/>
      </w:p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4">
    <w:nsid w:val="759F24F4"/>
    <w:multiLevelType w:val="hybridMultilevel"/>
    <w:tmpl w:val="C22CAB7A"/>
    <w:lvl w:ilvl="0" w:tplc="0415000F">
      <w:start w:val="1"/>
      <w:numFmt w:val="decimal"/>
      <w:lvlText w:val="%1."/>
      <w:lvlJc w:val="left"/>
      <w:pPr>
        <w:ind w:left="2343" w:hanging="360"/>
      </w:pPr>
    </w:lvl>
    <w:lvl w:ilvl="1" w:tplc="04150019" w:tentative="1">
      <w:start w:val="1"/>
      <w:numFmt w:val="lowerLetter"/>
      <w:lvlText w:val="%2."/>
      <w:lvlJc w:val="left"/>
      <w:pPr>
        <w:ind w:left="3063" w:hanging="360"/>
      </w:pPr>
    </w:lvl>
    <w:lvl w:ilvl="2" w:tplc="0415001B" w:tentative="1">
      <w:start w:val="1"/>
      <w:numFmt w:val="lowerRoman"/>
      <w:lvlText w:val="%3."/>
      <w:lvlJc w:val="right"/>
      <w:pPr>
        <w:ind w:left="3783" w:hanging="180"/>
      </w:pPr>
    </w:lvl>
    <w:lvl w:ilvl="3" w:tplc="0415000F" w:tentative="1">
      <w:start w:val="1"/>
      <w:numFmt w:val="decimal"/>
      <w:lvlText w:val="%4."/>
      <w:lvlJc w:val="left"/>
      <w:pPr>
        <w:ind w:left="4503" w:hanging="360"/>
      </w:pPr>
    </w:lvl>
    <w:lvl w:ilvl="4" w:tplc="04150019" w:tentative="1">
      <w:start w:val="1"/>
      <w:numFmt w:val="lowerLetter"/>
      <w:lvlText w:val="%5."/>
      <w:lvlJc w:val="left"/>
      <w:pPr>
        <w:ind w:left="5223" w:hanging="360"/>
      </w:pPr>
    </w:lvl>
    <w:lvl w:ilvl="5" w:tplc="0415001B" w:tentative="1">
      <w:start w:val="1"/>
      <w:numFmt w:val="lowerRoman"/>
      <w:lvlText w:val="%6."/>
      <w:lvlJc w:val="right"/>
      <w:pPr>
        <w:ind w:left="5943" w:hanging="180"/>
      </w:pPr>
    </w:lvl>
    <w:lvl w:ilvl="6" w:tplc="0415000F" w:tentative="1">
      <w:start w:val="1"/>
      <w:numFmt w:val="decimal"/>
      <w:lvlText w:val="%7."/>
      <w:lvlJc w:val="left"/>
      <w:pPr>
        <w:ind w:left="6663" w:hanging="360"/>
      </w:pPr>
    </w:lvl>
    <w:lvl w:ilvl="7" w:tplc="04150019" w:tentative="1">
      <w:start w:val="1"/>
      <w:numFmt w:val="lowerLetter"/>
      <w:lvlText w:val="%8."/>
      <w:lvlJc w:val="left"/>
      <w:pPr>
        <w:ind w:left="7383" w:hanging="360"/>
      </w:pPr>
    </w:lvl>
    <w:lvl w:ilvl="8" w:tplc="0415001B" w:tentative="1">
      <w:start w:val="1"/>
      <w:numFmt w:val="lowerRoman"/>
      <w:lvlText w:val="%9."/>
      <w:lvlJc w:val="right"/>
      <w:pPr>
        <w:ind w:left="81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02"/>
    <w:rsid w:val="001917B8"/>
    <w:rsid w:val="00430862"/>
    <w:rsid w:val="004E10B6"/>
    <w:rsid w:val="004F487D"/>
    <w:rsid w:val="006A7270"/>
    <w:rsid w:val="00774CB2"/>
    <w:rsid w:val="008D643E"/>
    <w:rsid w:val="008F12D8"/>
    <w:rsid w:val="009C6743"/>
    <w:rsid w:val="00A07F27"/>
    <w:rsid w:val="00AF1DCC"/>
    <w:rsid w:val="00B14A96"/>
    <w:rsid w:val="00B353B0"/>
    <w:rsid w:val="00C35893"/>
    <w:rsid w:val="00DE618C"/>
    <w:rsid w:val="00EC3511"/>
    <w:rsid w:val="00EE0002"/>
    <w:rsid w:val="00FE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F487D"/>
    <w:pPr>
      <w:spacing w:line="360" w:lineRule="auto"/>
      <w:ind w:left="284"/>
      <w:jc w:val="both"/>
    </w:pPr>
    <w:rPr>
      <w:kern w:val="2"/>
      <w:sz w:val="24"/>
    </w:rPr>
  </w:style>
  <w:style w:type="paragraph" w:styleId="Akapitzlist">
    <w:name w:val="List Paragraph"/>
    <w:basedOn w:val="Normalny"/>
    <w:uiPriority w:val="34"/>
    <w:qFormat/>
    <w:rsid w:val="00B35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9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5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8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58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89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F487D"/>
    <w:pPr>
      <w:spacing w:line="360" w:lineRule="auto"/>
      <w:ind w:left="284"/>
      <w:jc w:val="both"/>
    </w:pPr>
    <w:rPr>
      <w:kern w:val="2"/>
      <w:sz w:val="24"/>
    </w:rPr>
  </w:style>
  <w:style w:type="paragraph" w:styleId="Akapitzlist">
    <w:name w:val="List Paragraph"/>
    <w:basedOn w:val="Normalny"/>
    <w:uiPriority w:val="34"/>
    <w:qFormat/>
    <w:rsid w:val="00B35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9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5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8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58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89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7245-E508-4481-B1FD-61EC42E9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rgbdps</cp:lastModifiedBy>
  <cp:revision>2</cp:revision>
  <cp:lastPrinted>2020-12-18T10:20:00Z</cp:lastPrinted>
  <dcterms:created xsi:type="dcterms:W3CDTF">2020-12-30T09:54:00Z</dcterms:created>
  <dcterms:modified xsi:type="dcterms:W3CDTF">2020-12-30T09:54:00Z</dcterms:modified>
</cp:coreProperties>
</file>