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3F" w:rsidRDefault="003A44F1" w:rsidP="00BD2B3F">
      <w:pPr>
        <w:jc w:val="right"/>
        <w:rPr>
          <w:rFonts w:cstheme="minorHAnsi"/>
          <w:sz w:val="24"/>
          <w:szCs w:val="24"/>
        </w:rPr>
      </w:pPr>
      <w:r w:rsidRPr="00FD699F">
        <w:rPr>
          <w:rFonts w:cstheme="minorHAnsi"/>
          <w:sz w:val="24"/>
          <w:szCs w:val="24"/>
        </w:rPr>
        <w:t xml:space="preserve">Zał. Nr </w:t>
      </w:r>
      <w:r w:rsidR="00BD2B3F">
        <w:rPr>
          <w:rFonts w:cstheme="minorHAnsi"/>
          <w:sz w:val="24"/>
          <w:szCs w:val="24"/>
        </w:rPr>
        <w:t>1</w:t>
      </w:r>
      <w:r w:rsidRPr="00FD699F">
        <w:rPr>
          <w:rFonts w:cstheme="minorHAnsi"/>
          <w:sz w:val="24"/>
          <w:szCs w:val="24"/>
        </w:rPr>
        <w:t xml:space="preserve"> do SWZ  </w:t>
      </w:r>
    </w:p>
    <w:p w:rsidR="00BD2B3F" w:rsidRDefault="00BD2B3F" w:rsidP="00BD2B3F">
      <w:pPr>
        <w:jc w:val="right"/>
        <w:rPr>
          <w:rFonts w:cstheme="minorHAnsi"/>
          <w:sz w:val="24"/>
          <w:szCs w:val="24"/>
        </w:rPr>
      </w:pPr>
    </w:p>
    <w:p w:rsidR="008A3A7F" w:rsidRPr="00BD2B3F" w:rsidRDefault="00BD2B3F" w:rsidP="00BD2B3F">
      <w:pPr>
        <w:jc w:val="center"/>
        <w:rPr>
          <w:rFonts w:cstheme="minorHAnsi"/>
          <w:sz w:val="24"/>
          <w:szCs w:val="24"/>
        </w:rPr>
      </w:pPr>
      <w:r w:rsidRPr="00BD2B3F">
        <w:rPr>
          <w:rFonts w:cstheme="minorHAnsi"/>
          <w:b/>
          <w:sz w:val="24"/>
          <w:szCs w:val="24"/>
        </w:rPr>
        <w:t>Opis przedmiotu zamówienia</w:t>
      </w:r>
      <w:r w:rsidRPr="00BD2B3F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="003A44F1" w:rsidRPr="00FD699F">
        <w:rPr>
          <w:rFonts w:cstheme="minorHAnsi"/>
          <w:b/>
          <w:sz w:val="24"/>
          <w:szCs w:val="24"/>
        </w:rPr>
        <w:t>Urządzenie wielofunkcyjne</w:t>
      </w:r>
    </w:p>
    <w:p w:rsidR="00D91048" w:rsidRPr="00BD2B3F" w:rsidRDefault="00D91048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BD2B3F">
        <w:rPr>
          <w:rFonts w:asciiTheme="minorHAnsi" w:hAnsiTheme="minorHAnsi" w:cstheme="minorHAnsi"/>
          <w:color w:val="000000"/>
          <w:u w:val="single"/>
        </w:rPr>
        <w:t>Minimalne wymagania</w:t>
      </w:r>
      <w:r w:rsidR="00BD2B3F">
        <w:rPr>
          <w:rFonts w:asciiTheme="minorHAnsi" w:hAnsiTheme="minorHAnsi" w:cstheme="minorHAnsi"/>
          <w:color w:val="000000"/>
          <w:u w:val="single"/>
        </w:rPr>
        <w:t xml:space="preserve">: 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Prędkość drukowania (mono i w kolorze) A4: 40 str./min.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Czas nagrzewania: 20 s.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Rozdzielczość: optyczna 1200 x 1200 </w:t>
      </w:r>
      <w:proofErr w:type="spellStart"/>
      <w:r w:rsidRPr="00FD699F">
        <w:rPr>
          <w:rFonts w:asciiTheme="minorHAnsi" w:hAnsiTheme="minorHAnsi" w:cstheme="minorHAnsi"/>
          <w:color w:val="000000"/>
        </w:rPr>
        <w:t>dpi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interpolowana 9600 x 600 </w:t>
      </w:r>
      <w:proofErr w:type="spellStart"/>
      <w:r w:rsidRPr="00FD699F">
        <w:rPr>
          <w:rFonts w:asciiTheme="minorHAnsi" w:hAnsiTheme="minorHAnsi" w:cstheme="minorHAnsi"/>
          <w:color w:val="000000"/>
        </w:rPr>
        <w:t>dpi</w:t>
      </w:r>
      <w:proofErr w:type="spellEnd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Procesor: 1,4 GHz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Interfejsy: 10Base-T, 100Base-TX, 1000Base-T, USB 2.0 (urządzenie), USB 2.0 (host)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Obsługiwane protokoły i porty: TCP/IP(IPv4, IPv6), LPR, Raw Port 9100, IPP1.0, FTP, HTTP, SMB, POP3, SMTP, SSL, TLS, SNMP V1, SNMP V3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Języki opisu strony: PCL6, Adobe PostScript3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Czujnik ruchu wykrywający zbliżającego się użytkownika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Pamięć: 5 GB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Twardy dysk: 500 GB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Złącze wifi IEEE802.11 n/g/b w standardzie</w:t>
      </w:r>
      <w:bookmarkStart w:id="0" w:name="_GoBack"/>
      <w:bookmarkEnd w:id="0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Panel sterowania: dotykowy, kolorowy , 10-calowy, ruchomy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Zoom: 25-400% w krokach co 1%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Kolorowe skanowanie sieciowe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Pojemność podajnika dokumentów: 150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Prędkość skanowania: 220 str./min.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Kasety na papier: na 550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Co najmniej 2 kasety obsługujące format papieru A5 – SRA3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Obsługiwana gramatura papieru w kasetach: 60 – 300 g/m2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Maksymalna gramatura dla wydruków w dupleksie: 256 g/m2 (z kaset i podajnika bocznego)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Podajnik boczny na 100 arkuszy (80 g/m2) obsługujący gramaturę 55 – 300 g/m2 i formaty A6-SRA3 oraz papier </w:t>
      </w:r>
      <w:proofErr w:type="spellStart"/>
      <w:r w:rsidRPr="00FD699F">
        <w:rPr>
          <w:rFonts w:asciiTheme="minorHAnsi" w:hAnsiTheme="minorHAnsi" w:cstheme="minorHAnsi"/>
          <w:color w:val="000000"/>
        </w:rPr>
        <w:t>banerowy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o wymiarach do 320 mm x 1300 mm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Sortowanie z przesunięciem dla formatów A4 i A3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Pojemność tacy odbiorczej: 250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2 dodatkowych tac odbiorczych o łącznej pojemności 200 ark. (80 g/m2)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Możliwość rozbudowy o finiszer ze zszywaniem (zszywanie dwupozycyjne, ręczne, </w:t>
      </w:r>
      <w:proofErr w:type="spellStart"/>
      <w:r w:rsidRPr="00FD699F">
        <w:rPr>
          <w:rFonts w:asciiTheme="minorHAnsi" w:hAnsiTheme="minorHAnsi" w:cstheme="minorHAnsi"/>
          <w:color w:val="000000"/>
        </w:rPr>
        <w:t>bezzszywkowe</w:t>
      </w:r>
      <w:proofErr w:type="spellEnd"/>
      <w:r w:rsidRPr="00FD699F">
        <w:rPr>
          <w:rFonts w:asciiTheme="minorHAnsi" w:hAnsiTheme="minorHAnsi" w:cstheme="minorHAnsi"/>
          <w:color w:val="000000"/>
        </w:rPr>
        <w:t>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Wbudowany moduł OCR pozwalający skanować do formatów .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.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,. 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przeszukiwalny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PDF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Wydruk plików z nośnika pamięci USB, w tym plików PDF, szyfrowany PDF, JPEG, TIFF, .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.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. 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Kopiowanie ciągłe: 1 – 9999</w:t>
      </w:r>
    </w:p>
    <w:p w:rsidR="003A44F1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D699F">
        <w:rPr>
          <w:rFonts w:asciiTheme="minorHAnsi" w:hAnsiTheme="minorHAnsi" w:cstheme="minorHAnsi"/>
          <w:color w:val="000000"/>
        </w:rPr>
        <w:t>Czas uzyskania pierwszej kopii: mono – 4,7 s., kolor – 6,7 s.</w:t>
      </w:r>
    </w:p>
    <w:p w:rsidR="00924123" w:rsidRPr="00FD699F" w:rsidRDefault="00924123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Urządzenie przygotowane do wydruku 45000 kopii w kolorze.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podglądu prac kopiowania / skanowania na panelu sterowania z możliwością edycji (zmiana kolejności stron, obracanie stron, usuwanie stron, strefowe usuwanie treści) przed zatwierdzeniem pracy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Drukowanie i kopiowanie w tandemie (praca zostanie rozłożona na dwa urządzenia)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Skanowanie do e-maila, FTP, SMB, do nośnika pamięci USB, na pulpit, na twardy dysk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lastRenderedPageBreak/>
        <w:t xml:space="preserve">Możliwość skanowania do: TIFF, JPEG, PDF, PDF/A-1a, PDF/A-1b, szyfrowany PDF, XPS, </w:t>
      </w:r>
      <w:proofErr w:type="spellStart"/>
      <w:r w:rsidRPr="00FD699F">
        <w:rPr>
          <w:rFonts w:asciiTheme="minorHAnsi" w:hAnsiTheme="minorHAnsi" w:cstheme="minorHAnsi"/>
          <w:color w:val="000000"/>
        </w:rPr>
        <w:t>przeszukiwalny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 PDF, </w:t>
      </w:r>
      <w:proofErr w:type="spellStart"/>
      <w:r w:rsidRPr="00FD699F">
        <w:rPr>
          <w:rFonts w:asciiTheme="minorHAnsi" w:hAnsiTheme="minorHAnsi" w:cstheme="minorHAnsi"/>
          <w:color w:val="000000"/>
        </w:rPr>
        <w:t>pptx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docx</w:t>
      </w:r>
      <w:proofErr w:type="spellEnd"/>
      <w:r w:rsidRPr="00FD69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FD699F">
        <w:rPr>
          <w:rFonts w:asciiTheme="minorHAnsi" w:hAnsiTheme="minorHAnsi" w:cstheme="minorHAnsi"/>
          <w:color w:val="000000"/>
        </w:rPr>
        <w:t>xlsx</w:t>
      </w:r>
      <w:proofErr w:type="spellEnd"/>
      <w:r w:rsidRPr="00FD699F">
        <w:rPr>
          <w:rFonts w:asciiTheme="minorHAnsi" w:hAnsiTheme="minorHAnsi" w:cstheme="minorHAnsi"/>
          <w:color w:val="000000"/>
        </w:rPr>
        <w:t>, JPEG, Compact PDF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Pomijanie pustych stron przy skanowaniu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Podział skanowanego dokumentu na oddzielne pliki o określonej ilości stron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założenia 1000 folderów użytkowników na twardym dysku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Funkcja wydruku podążającego dla 5 urządzeń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System automatycznego wysuwania tonera – pojemnik z tonerem zostanie automatycznie wysunięty, gdy zostanie wyczerpany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Obsługa S/MIME, IEEE 802.1X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Nadpisywanie danych na twardym dysku: do 10 razy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aplikacji zewnętrznych dostawców</w:t>
      </w:r>
    </w:p>
    <w:p w:rsidR="003A44F1" w:rsidRPr="00FD699F" w:rsidRDefault="003A44F1" w:rsidP="00BD2B3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 xml:space="preserve">Funkcja zdalnego panelu – możliwość wyświetlenia panelu na ekranie komputera i wprowadzania ustawień oraz pracy na urządzeniu korzystając z tak wyświetlonego </w:t>
      </w:r>
      <w:proofErr w:type="spellStart"/>
      <w:r w:rsidRPr="00FD699F">
        <w:rPr>
          <w:rFonts w:asciiTheme="minorHAnsi" w:hAnsiTheme="minorHAnsi" w:cstheme="minorHAnsi"/>
          <w:color w:val="000000"/>
        </w:rPr>
        <w:t>panela</w:t>
      </w:r>
      <w:proofErr w:type="spellEnd"/>
      <w:r w:rsidRPr="00FD699F">
        <w:rPr>
          <w:rFonts w:asciiTheme="minorHAnsi" w:hAnsiTheme="minorHAnsi" w:cstheme="minorHAnsi"/>
          <w:color w:val="000000"/>
        </w:rPr>
        <w:t>.</w:t>
      </w:r>
    </w:p>
    <w:p w:rsidR="003A44F1" w:rsidRPr="00FD699F" w:rsidRDefault="003A44F1" w:rsidP="003A44F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FD699F">
        <w:rPr>
          <w:rFonts w:asciiTheme="minorHAnsi" w:hAnsiTheme="minorHAnsi" w:cstheme="minorHAnsi"/>
          <w:color w:val="000000"/>
        </w:rPr>
        <w:t>Możliwość rozbudowy o moduł podłączenia do drugiej sieci komputerowej (łącznie ze skonfigurowaną funkcją skanowania do e-maila dla obydwu sieci).</w:t>
      </w:r>
    </w:p>
    <w:p w:rsidR="00FD699F" w:rsidRPr="00FD699F" w:rsidRDefault="00FD699F" w:rsidP="00BD2B3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D699F">
        <w:rPr>
          <w:rFonts w:asciiTheme="minorHAnsi" w:hAnsiTheme="minorHAnsi" w:cstheme="minorHAnsi"/>
          <w:color w:val="000000"/>
        </w:rPr>
        <w:t>Możliwość instalacji czytnika kart do wydruku bezpiecznego -</w:t>
      </w:r>
      <w:r w:rsidRPr="00FD699F">
        <w:rPr>
          <w:rFonts w:asciiTheme="minorHAnsi" w:hAnsiTheme="minorHAnsi" w:cstheme="minorHAnsi"/>
        </w:rPr>
        <w:t xml:space="preserve"> funkcja, która umożliwia zachowanie poufności dokumentów poprzez umożliwienie jego wydruku dopiero po autoryzacji użytkownika przy drukarce (np. poprzez wpisanie osobistego PIN lub zbliżenie karty dostępowej)</w:t>
      </w:r>
      <w:r>
        <w:rPr>
          <w:rFonts w:asciiTheme="minorHAnsi" w:hAnsiTheme="minorHAnsi" w:cstheme="minorHAnsi"/>
        </w:rPr>
        <w:t>.</w:t>
      </w:r>
    </w:p>
    <w:sectPr w:rsidR="00FD699F" w:rsidRPr="00FD699F" w:rsidSect="008A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4F1"/>
    <w:rsid w:val="003A44F1"/>
    <w:rsid w:val="008A3A7F"/>
    <w:rsid w:val="00924123"/>
    <w:rsid w:val="00BD2B3F"/>
    <w:rsid w:val="00D91048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E3D7"/>
  <w15:docId w15:val="{C0C43B49-604E-428A-A599-A4083009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3A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6</cp:revision>
  <dcterms:created xsi:type="dcterms:W3CDTF">2022-07-19T20:28:00Z</dcterms:created>
  <dcterms:modified xsi:type="dcterms:W3CDTF">2022-08-19T06:37:00Z</dcterms:modified>
</cp:coreProperties>
</file>